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760CA" w14:textId="09C35390" w:rsidR="00494A13" w:rsidRDefault="00494A13" w:rsidP="00494A13">
      <w:pPr>
        <w:pStyle w:val="Ttulo1"/>
        <w:spacing w:after="240"/>
        <w:rPr>
          <w:sz w:val="28"/>
          <w:lang w:val="en-GB"/>
        </w:rPr>
      </w:pPr>
      <w:bookmarkStart w:id="0" w:name="_GoBack"/>
      <w:r w:rsidRPr="00494A13">
        <w:rPr>
          <w:sz w:val="28"/>
          <w:lang w:val="en-GB"/>
        </w:rPr>
        <w:t>Supplementary Material</w:t>
      </w:r>
    </w:p>
    <w:tbl>
      <w:tblPr>
        <w:tblStyle w:val="Tablanormal2"/>
        <w:tblW w:w="5000" w:type="pct"/>
        <w:tblLook w:val="0420" w:firstRow="1" w:lastRow="0" w:firstColumn="0" w:lastColumn="0" w:noHBand="0" w:noVBand="1"/>
      </w:tblPr>
      <w:tblGrid>
        <w:gridCol w:w="1138"/>
        <w:gridCol w:w="1377"/>
        <w:gridCol w:w="715"/>
        <w:gridCol w:w="715"/>
        <w:gridCol w:w="715"/>
        <w:gridCol w:w="715"/>
        <w:gridCol w:w="715"/>
        <w:gridCol w:w="584"/>
        <w:gridCol w:w="584"/>
        <w:gridCol w:w="586"/>
        <w:gridCol w:w="586"/>
        <w:gridCol w:w="640"/>
      </w:tblGrid>
      <w:tr w:rsidR="007E0B95" w:rsidRPr="00157EBD" w14:paraId="173F927E" w14:textId="77777777" w:rsidTr="00670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14:paraId="472CA841" w14:textId="4F504187" w:rsidR="007E0B95" w:rsidRPr="00157EBD" w:rsidRDefault="007E0B95" w:rsidP="00494A13">
            <w:pPr>
              <w:rPr>
                <w:b w:val="0"/>
              </w:rPr>
            </w:pPr>
            <w:bookmarkStart w:id="1" w:name="_Ref49593176"/>
            <w:bookmarkEnd w:id="0"/>
            <w:r w:rsidRPr="00157EBD">
              <w:rPr>
                <w:b w:val="0"/>
              </w:rPr>
              <w:t xml:space="preserve">Table </w:t>
            </w:r>
            <w:r>
              <w:rPr>
                <w:b w:val="0"/>
              </w:rPr>
              <w:t>SM</w:t>
            </w:r>
            <w:bookmarkEnd w:id="1"/>
            <w:r w:rsidR="00494A13" w:rsidRPr="00494A13">
              <w:rPr>
                <w:b w:val="0"/>
                <w:noProof/>
              </w:rPr>
              <w:t>1</w:t>
            </w:r>
            <w:r w:rsidRPr="00157EBD">
              <w:rPr>
                <w:b w:val="0"/>
              </w:rPr>
              <w:t>. Radon statistics from hourly values (in Bq m</w:t>
            </w:r>
            <w:r w:rsidRPr="00157EBD">
              <w:rPr>
                <w:b w:val="0"/>
                <w:vertAlign w:val="superscript"/>
              </w:rPr>
              <w:t>-3</w:t>
            </w:r>
            <w:r w:rsidRPr="00157EBD">
              <w:rPr>
                <w:b w:val="0"/>
              </w:rPr>
              <w:t>) for each season for El Carmen, La Rabida, Motril and Tarifa measurement stations: coverage (Cov. in %), maximum (Max.), 95</w:t>
            </w:r>
            <w:r w:rsidRPr="00157EBD">
              <w:rPr>
                <w:b w:val="0"/>
                <w:vertAlign w:val="superscript"/>
              </w:rPr>
              <w:t>th</w:t>
            </w:r>
            <w:r w:rsidRPr="00157EBD">
              <w:rPr>
                <w:b w:val="0"/>
              </w:rPr>
              <w:t xml:space="preserve"> percentile (P95), 75</w:t>
            </w:r>
            <w:r w:rsidRPr="00157EBD">
              <w:rPr>
                <w:b w:val="0"/>
                <w:vertAlign w:val="superscript"/>
              </w:rPr>
              <w:t>th</w:t>
            </w:r>
            <w:r w:rsidRPr="00157EBD">
              <w:rPr>
                <w:b w:val="0"/>
              </w:rPr>
              <w:t xml:space="preserve"> percentile (P75), average (Avg.), standard deviation (Std.), 50</w:t>
            </w:r>
            <w:r w:rsidRPr="00157EBD">
              <w:rPr>
                <w:b w:val="0"/>
                <w:vertAlign w:val="superscript"/>
              </w:rPr>
              <w:t>th</w:t>
            </w:r>
            <w:r w:rsidRPr="00157EBD">
              <w:rPr>
                <w:b w:val="0"/>
              </w:rPr>
              <w:t xml:space="preserve"> percentile (P50) , 25</w:t>
            </w:r>
            <w:r w:rsidRPr="00157EBD">
              <w:rPr>
                <w:b w:val="0"/>
                <w:vertAlign w:val="superscript"/>
              </w:rPr>
              <w:t>th</w:t>
            </w:r>
            <w:r w:rsidRPr="00157EBD">
              <w:rPr>
                <w:b w:val="0"/>
              </w:rPr>
              <w:t xml:space="preserve"> percentile (P25), 5</w:t>
            </w:r>
            <w:r w:rsidRPr="00157EBD">
              <w:rPr>
                <w:b w:val="0"/>
                <w:vertAlign w:val="superscript"/>
              </w:rPr>
              <w:t>th</w:t>
            </w:r>
            <w:r w:rsidRPr="00157EBD">
              <w:rPr>
                <w:b w:val="0"/>
              </w:rPr>
              <w:t xml:space="preserve"> percentile (P5) and minimum (Min.).</w:t>
            </w:r>
          </w:p>
        </w:tc>
      </w:tr>
      <w:tr w:rsidR="007E0B95" w:rsidRPr="00157EBD" w14:paraId="109004DF" w14:textId="77777777" w:rsidTr="0049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7"/>
        </w:trPr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14:paraId="7CE3AD2F" w14:textId="77777777" w:rsidR="007E0B95" w:rsidRPr="00157EBD" w:rsidRDefault="007E0B95" w:rsidP="00670446">
            <w:pPr>
              <w:keepNext/>
              <w:jc w:val="center"/>
            </w:pPr>
            <w:r w:rsidRPr="00157EBD">
              <w:t>Season</w:t>
            </w: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14:paraId="4577D3DE" w14:textId="77777777" w:rsidR="007E0B95" w:rsidRPr="00157EBD" w:rsidRDefault="007E0B95" w:rsidP="00670446">
            <w:pPr>
              <w:keepNext/>
              <w:jc w:val="center"/>
            </w:pPr>
            <w:r w:rsidRPr="00157EBD">
              <w:t>Station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14:paraId="2107C5CA" w14:textId="77777777" w:rsidR="007E0B95" w:rsidRPr="00157EBD" w:rsidRDefault="007E0B95" w:rsidP="00670446">
            <w:pPr>
              <w:keepNext/>
              <w:jc w:val="center"/>
            </w:pPr>
            <w:r w:rsidRPr="00157EBD">
              <w:t>Cov.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14:paraId="423B9D91" w14:textId="77777777" w:rsidR="007E0B95" w:rsidRPr="00157EBD" w:rsidRDefault="007E0B95" w:rsidP="00670446">
            <w:pPr>
              <w:keepNext/>
              <w:jc w:val="center"/>
            </w:pPr>
            <w:r w:rsidRPr="00157EBD">
              <w:t>Max.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14:paraId="04188C96" w14:textId="77777777" w:rsidR="007E0B95" w:rsidRPr="00157EBD" w:rsidRDefault="007E0B95" w:rsidP="00670446">
            <w:pPr>
              <w:keepNext/>
              <w:jc w:val="center"/>
            </w:pPr>
            <w:r w:rsidRPr="00157EBD">
              <w:t>P95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14:paraId="3CD5FFDA" w14:textId="77777777" w:rsidR="007E0B95" w:rsidRPr="00157EBD" w:rsidRDefault="007E0B95" w:rsidP="00670446">
            <w:pPr>
              <w:keepNext/>
              <w:jc w:val="center"/>
            </w:pPr>
            <w:r w:rsidRPr="00157EBD">
              <w:t>P75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14:paraId="78C53239" w14:textId="77777777" w:rsidR="007E0B95" w:rsidRPr="00157EBD" w:rsidRDefault="007E0B95" w:rsidP="00670446">
            <w:pPr>
              <w:keepNext/>
              <w:jc w:val="center"/>
            </w:pPr>
            <w:r w:rsidRPr="00157EBD">
              <w:t>Avg.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14:paraId="4024A15A" w14:textId="77777777" w:rsidR="007E0B95" w:rsidRPr="00157EBD" w:rsidRDefault="007E0B95" w:rsidP="00670446">
            <w:pPr>
              <w:keepNext/>
              <w:jc w:val="center"/>
            </w:pPr>
            <w:r w:rsidRPr="00157EBD">
              <w:t>Std.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14:paraId="584EE238" w14:textId="77777777" w:rsidR="007E0B95" w:rsidRPr="00157EBD" w:rsidRDefault="007E0B95" w:rsidP="00670446">
            <w:pPr>
              <w:keepNext/>
              <w:jc w:val="center"/>
            </w:pPr>
            <w:r w:rsidRPr="00157EBD">
              <w:t>P50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14:paraId="65496717" w14:textId="77777777" w:rsidR="007E0B95" w:rsidRPr="00157EBD" w:rsidRDefault="007E0B95" w:rsidP="00670446">
            <w:pPr>
              <w:keepNext/>
              <w:jc w:val="center"/>
            </w:pPr>
            <w:r w:rsidRPr="00157EBD">
              <w:t>P25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14:paraId="4C04DB03" w14:textId="77777777" w:rsidR="007E0B95" w:rsidRPr="00157EBD" w:rsidRDefault="007E0B95" w:rsidP="00670446">
            <w:pPr>
              <w:keepNext/>
              <w:jc w:val="center"/>
            </w:pPr>
            <w:r w:rsidRPr="00157EBD">
              <w:t>P5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7152CD04" w14:textId="77777777" w:rsidR="007E0B95" w:rsidRPr="00157EBD" w:rsidRDefault="007E0B95" w:rsidP="00670446">
            <w:pPr>
              <w:keepNext/>
              <w:jc w:val="center"/>
            </w:pPr>
            <w:r w:rsidRPr="00157EBD">
              <w:t>Min.</w:t>
            </w:r>
          </w:p>
        </w:tc>
      </w:tr>
      <w:tr w:rsidR="007E0B95" w:rsidRPr="00157EBD" w14:paraId="68A65E5D" w14:textId="77777777" w:rsidTr="00494A13">
        <w:tc>
          <w:tcPr>
            <w:tcW w:w="628" w:type="pct"/>
            <w:vMerge w:val="restart"/>
            <w:vAlign w:val="center"/>
          </w:tcPr>
          <w:p w14:paraId="0017A094" w14:textId="77777777" w:rsidR="007E0B95" w:rsidRPr="00157EBD" w:rsidRDefault="007E0B95" w:rsidP="00670446">
            <w:pPr>
              <w:keepNext/>
              <w:jc w:val="center"/>
            </w:pPr>
            <w:r w:rsidRPr="00157EBD">
              <w:t>Annual</w:t>
            </w:r>
          </w:p>
        </w:tc>
        <w:tc>
          <w:tcPr>
            <w:tcW w:w="759" w:type="pct"/>
            <w:tcBorders>
              <w:bottom w:val="nil"/>
            </w:tcBorders>
            <w:vAlign w:val="center"/>
          </w:tcPr>
          <w:p w14:paraId="2577FEC5" w14:textId="77777777" w:rsidR="007E0B95" w:rsidRPr="00157EBD" w:rsidRDefault="007E0B95" w:rsidP="00670446">
            <w:pPr>
              <w:keepNext/>
              <w:jc w:val="center"/>
            </w:pPr>
            <w:r w:rsidRPr="00157EBD">
              <w:t>El Carmen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07759D78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92.0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4626B3CC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43.8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55CC8395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21.1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21E0C93E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8.4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47950865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6.5</w:t>
            </w:r>
          </w:p>
        </w:tc>
        <w:tc>
          <w:tcPr>
            <w:tcW w:w="322" w:type="pct"/>
            <w:tcBorders>
              <w:bottom w:val="nil"/>
            </w:tcBorders>
          </w:tcPr>
          <w:p w14:paraId="3B6FDF5C" w14:textId="77777777" w:rsidR="007E0B95" w:rsidRPr="00157EBD" w:rsidRDefault="007E0B95" w:rsidP="00670446">
            <w:pPr>
              <w:keepNext/>
              <w:jc w:val="center"/>
              <w:rPr>
                <w:color w:val="000000"/>
              </w:rPr>
            </w:pPr>
            <w:r w:rsidRPr="00157EBD">
              <w:rPr>
                <w:color w:val="000000"/>
              </w:rPr>
              <w:t>6.8</w:t>
            </w:r>
          </w:p>
        </w:tc>
        <w:tc>
          <w:tcPr>
            <w:tcW w:w="322" w:type="pct"/>
            <w:tcBorders>
              <w:bottom w:val="nil"/>
            </w:tcBorders>
            <w:vAlign w:val="bottom"/>
          </w:tcPr>
          <w:p w14:paraId="4DD8B000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3.9</w:t>
            </w:r>
          </w:p>
        </w:tc>
        <w:tc>
          <w:tcPr>
            <w:tcW w:w="323" w:type="pct"/>
            <w:tcBorders>
              <w:bottom w:val="nil"/>
            </w:tcBorders>
            <w:vAlign w:val="bottom"/>
          </w:tcPr>
          <w:p w14:paraId="0CE4D934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2.0</w:t>
            </w:r>
          </w:p>
        </w:tc>
        <w:tc>
          <w:tcPr>
            <w:tcW w:w="323" w:type="pct"/>
            <w:tcBorders>
              <w:bottom w:val="nil"/>
            </w:tcBorders>
            <w:vAlign w:val="bottom"/>
          </w:tcPr>
          <w:p w14:paraId="426D5444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0.5</w:t>
            </w:r>
          </w:p>
        </w:tc>
        <w:tc>
          <w:tcPr>
            <w:tcW w:w="352" w:type="pct"/>
            <w:tcBorders>
              <w:bottom w:val="nil"/>
            </w:tcBorders>
            <w:vAlign w:val="bottom"/>
          </w:tcPr>
          <w:p w14:paraId="77468D44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0.0</w:t>
            </w:r>
          </w:p>
        </w:tc>
      </w:tr>
      <w:tr w:rsidR="007E0B95" w:rsidRPr="00157EBD" w14:paraId="7253D2AF" w14:textId="77777777" w:rsidTr="0049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8" w:type="pct"/>
            <w:vMerge/>
            <w:vAlign w:val="center"/>
          </w:tcPr>
          <w:p w14:paraId="517F0EF2" w14:textId="77777777" w:rsidR="007E0B95" w:rsidRPr="00157EBD" w:rsidRDefault="007E0B95" w:rsidP="00670446">
            <w:pPr>
              <w:keepNext/>
              <w:jc w:val="center"/>
            </w:pPr>
          </w:p>
        </w:tc>
        <w:tc>
          <w:tcPr>
            <w:tcW w:w="759" w:type="pct"/>
            <w:tcBorders>
              <w:top w:val="nil"/>
              <w:bottom w:val="nil"/>
            </w:tcBorders>
            <w:vAlign w:val="center"/>
          </w:tcPr>
          <w:p w14:paraId="126D28BE" w14:textId="77777777" w:rsidR="007E0B95" w:rsidRPr="00157EBD" w:rsidRDefault="007E0B95" w:rsidP="00670446">
            <w:pPr>
              <w:keepNext/>
              <w:jc w:val="center"/>
            </w:pPr>
            <w:r w:rsidRPr="00157EBD">
              <w:t>La Rabida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00C0B7CD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82.7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7C57DE7A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47.8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51FEF890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17.9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3D9296A3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8.7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3BA9BB64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6.2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14:paraId="7986AC70" w14:textId="77777777" w:rsidR="007E0B95" w:rsidRPr="00157EBD" w:rsidRDefault="007E0B95" w:rsidP="00670446">
            <w:pPr>
              <w:keepNext/>
              <w:jc w:val="center"/>
              <w:rPr>
                <w:color w:val="000000"/>
              </w:rPr>
            </w:pPr>
            <w:r w:rsidRPr="00157EBD">
              <w:rPr>
                <w:color w:val="000000"/>
              </w:rPr>
              <w:t>5.7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bottom"/>
          </w:tcPr>
          <w:p w14:paraId="3E923EF9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4.2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bottom"/>
          </w:tcPr>
          <w:p w14:paraId="0B869AB8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2.2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bottom"/>
          </w:tcPr>
          <w:p w14:paraId="45EA4A87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0.7</w:t>
            </w:r>
          </w:p>
        </w:tc>
        <w:tc>
          <w:tcPr>
            <w:tcW w:w="352" w:type="pct"/>
            <w:tcBorders>
              <w:top w:val="nil"/>
              <w:bottom w:val="nil"/>
            </w:tcBorders>
            <w:vAlign w:val="bottom"/>
          </w:tcPr>
          <w:p w14:paraId="4839F409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0.0</w:t>
            </w:r>
          </w:p>
        </w:tc>
      </w:tr>
      <w:tr w:rsidR="007E0B95" w:rsidRPr="00157EBD" w14:paraId="45F20515" w14:textId="77777777" w:rsidTr="00494A13">
        <w:tc>
          <w:tcPr>
            <w:tcW w:w="628" w:type="pct"/>
            <w:vMerge/>
            <w:vAlign w:val="center"/>
          </w:tcPr>
          <w:p w14:paraId="14C6867A" w14:textId="77777777" w:rsidR="007E0B95" w:rsidRPr="00157EBD" w:rsidRDefault="007E0B95" w:rsidP="00670446">
            <w:pPr>
              <w:keepNext/>
              <w:jc w:val="center"/>
            </w:pPr>
          </w:p>
        </w:tc>
        <w:tc>
          <w:tcPr>
            <w:tcW w:w="759" w:type="pct"/>
            <w:tcBorders>
              <w:top w:val="nil"/>
              <w:bottom w:val="nil"/>
            </w:tcBorders>
            <w:vAlign w:val="center"/>
          </w:tcPr>
          <w:p w14:paraId="1F21B663" w14:textId="77777777" w:rsidR="007E0B95" w:rsidRPr="00157EBD" w:rsidRDefault="007E0B95" w:rsidP="00670446">
            <w:pPr>
              <w:keepNext/>
              <w:jc w:val="center"/>
            </w:pPr>
            <w:r w:rsidRPr="00157EBD">
              <w:t>Motril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6B5EB30D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96.3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2B07F7AE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14.1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6BB58EB9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7.3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2F31381C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4.0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0E42490A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3.0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14:paraId="1FF8C752" w14:textId="77777777" w:rsidR="007E0B95" w:rsidRPr="00157EBD" w:rsidRDefault="007E0B95" w:rsidP="00670446">
            <w:pPr>
              <w:keepNext/>
              <w:jc w:val="center"/>
              <w:rPr>
                <w:color w:val="000000"/>
              </w:rPr>
            </w:pPr>
            <w:r w:rsidRPr="00157EBD">
              <w:rPr>
                <w:color w:val="000000"/>
              </w:rPr>
              <w:t>2.1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bottom"/>
          </w:tcPr>
          <w:p w14:paraId="26036198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2.5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bottom"/>
          </w:tcPr>
          <w:p w14:paraId="6AC3BEA9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1.5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bottom"/>
          </w:tcPr>
          <w:p w14:paraId="72764D4E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0.5</w:t>
            </w:r>
          </w:p>
        </w:tc>
        <w:tc>
          <w:tcPr>
            <w:tcW w:w="352" w:type="pct"/>
            <w:tcBorders>
              <w:top w:val="nil"/>
              <w:bottom w:val="nil"/>
            </w:tcBorders>
            <w:vAlign w:val="bottom"/>
          </w:tcPr>
          <w:p w14:paraId="3F80A977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0.0</w:t>
            </w:r>
          </w:p>
        </w:tc>
      </w:tr>
      <w:tr w:rsidR="007E0B95" w:rsidRPr="00157EBD" w14:paraId="61D4DCE7" w14:textId="77777777" w:rsidTr="0049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8" w:type="pct"/>
            <w:vMerge/>
            <w:vAlign w:val="center"/>
          </w:tcPr>
          <w:p w14:paraId="70B9E213" w14:textId="77777777" w:rsidR="007E0B95" w:rsidRPr="00157EBD" w:rsidRDefault="007E0B95" w:rsidP="00670446">
            <w:pPr>
              <w:keepNext/>
              <w:jc w:val="center"/>
            </w:pPr>
          </w:p>
        </w:tc>
        <w:tc>
          <w:tcPr>
            <w:tcW w:w="759" w:type="pct"/>
            <w:tcBorders>
              <w:top w:val="nil"/>
            </w:tcBorders>
            <w:vAlign w:val="center"/>
          </w:tcPr>
          <w:p w14:paraId="2622DEE0" w14:textId="77777777" w:rsidR="007E0B95" w:rsidRPr="00157EBD" w:rsidRDefault="007E0B95" w:rsidP="00670446">
            <w:pPr>
              <w:keepNext/>
              <w:jc w:val="center"/>
            </w:pPr>
            <w:r w:rsidRPr="00157EBD">
              <w:t>Tarifa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22CD077A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96.0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2EA48D77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23.2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79D3E645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7.9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5135CF50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3.7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185F1FC9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3.0</w:t>
            </w:r>
          </w:p>
        </w:tc>
        <w:tc>
          <w:tcPr>
            <w:tcW w:w="322" w:type="pct"/>
            <w:tcBorders>
              <w:top w:val="nil"/>
            </w:tcBorders>
          </w:tcPr>
          <w:p w14:paraId="14530ED4" w14:textId="77777777" w:rsidR="007E0B95" w:rsidRPr="00157EBD" w:rsidRDefault="007E0B95" w:rsidP="00670446">
            <w:pPr>
              <w:keepNext/>
              <w:jc w:val="center"/>
              <w:rPr>
                <w:color w:val="000000"/>
              </w:rPr>
            </w:pPr>
            <w:r w:rsidRPr="00157EBD">
              <w:rPr>
                <w:color w:val="000000"/>
              </w:rPr>
              <w:t>2.5</w:t>
            </w:r>
          </w:p>
        </w:tc>
        <w:tc>
          <w:tcPr>
            <w:tcW w:w="322" w:type="pct"/>
            <w:tcBorders>
              <w:top w:val="nil"/>
            </w:tcBorders>
            <w:vAlign w:val="bottom"/>
          </w:tcPr>
          <w:p w14:paraId="516CA651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2.3</w:t>
            </w:r>
          </w:p>
        </w:tc>
        <w:tc>
          <w:tcPr>
            <w:tcW w:w="323" w:type="pct"/>
            <w:tcBorders>
              <w:top w:val="nil"/>
            </w:tcBorders>
            <w:vAlign w:val="bottom"/>
          </w:tcPr>
          <w:p w14:paraId="50356052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1.4</w:t>
            </w:r>
          </w:p>
        </w:tc>
        <w:tc>
          <w:tcPr>
            <w:tcW w:w="323" w:type="pct"/>
            <w:tcBorders>
              <w:top w:val="nil"/>
            </w:tcBorders>
            <w:vAlign w:val="bottom"/>
          </w:tcPr>
          <w:p w14:paraId="2ABCFD09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0.3</w:t>
            </w:r>
          </w:p>
        </w:tc>
        <w:tc>
          <w:tcPr>
            <w:tcW w:w="352" w:type="pct"/>
            <w:tcBorders>
              <w:top w:val="nil"/>
            </w:tcBorders>
            <w:vAlign w:val="bottom"/>
          </w:tcPr>
          <w:p w14:paraId="2F44148B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0.0</w:t>
            </w:r>
          </w:p>
        </w:tc>
      </w:tr>
      <w:tr w:rsidR="007E0B95" w:rsidRPr="00157EBD" w14:paraId="37B9F897" w14:textId="77777777" w:rsidTr="00494A13">
        <w:tc>
          <w:tcPr>
            <w:tcW w:w="628" w:type="pct"/>
            <w:vMerge w:val="restart"/>
            <w:vAlign w:val="center"/>
          </w:tcPr>
          <w:p w14:paraId="3E2B83E7" w14:textId="77777777" w:rsidR="007E0B95" w:rsidRPr="00157EBD" w:rsidRDefault="007E0B95" w:rsidP="00670446">
            <w:pPr>
              <w:keepNext/>
              <w:jc w:val="center"/>
            </w:pPr>
            <w:r w:rsidRPr="00157EBD">
              <w:t>Winter</w:t>
            </w:r>
          </w:p>
        </w:tc>
        <w:tc>
          <w:tcPr>
            <w:tcW w:w="759" w:type="pct"/>
            <w:tcBorders>
              <w:bottom w:val="nil"/>
            </w:tcBorders>
            <w:vAlign w:val="center"/>
          </w:tcPr>
          <w:p w14:paraId="267003AB" w14:textId="77777777" w:rsidR="007E0B95" w:rsidRPr="00157EBD" w:rsidRDefault="007E0B95" w:rsidP="00670446">
            <w:pPr>
              <w:keepNext/>
              <w:jc w:val="center"/>
            </w:pPr>
            <w:r w:rsidRPr="00157EBD">
              <w:t>El Carmen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32498D4A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87.0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4ABE2560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38.1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7BACB760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22.9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2C03E679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14.0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2CAD6888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9.5</w:t>
            </w:r>
          </w:p>
        </w:tc>
        <w:tc>
          <w:tcPr>
            <w:tcW w:w="322" w:type="pct"/>
            <w:tcBorders>
              <w:bottom w:val="nil"/>
            </w:tcBorders>
          </w:tcPr>
          <w:p w14:paraId="138FE234" w14:textId="77777777" w:rsidR="007E0B95" w:rsidRPr="00157EBD" w:rsidRDefault="007E0B95" w:rsidP="00670446">
            <w:pPr>
              <w:keepNext/>
              <w:jc w:val="center"/>
              <w:rPr>
                <w:color w:val="000000"/>
              </w:rPr>
            </w:pPr>
            <w:r w:rsidRPr="00157EBD">
              <w:rPr>
                <w:color w:val="000000"/>
              </w:rPr>
              <w:t>6.8</w:t>
            </w:r>
          </w:p>
        </w:tc>
        <w:tc>
          <w:tcPr>
            <w:tcW w:w="322" w:type="pct"/>
            <w:tcBorders>
              <w:bottom w:val="nil"/>
            </w:tcBorders>
            <w:vAlign w:val="bottom"/>
          </w:tcPr>
          <w:p w14:paraId="11E5B298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7.5</w:t>
            </w:r>
          </w:p>
        </w:tc>
        <w:tc>
          <w:tcPr>
            <w:tcW w:w="323" w:type="pct"/>
            <w:tcBorders>
              <w:bottom w:val="nil"/>
            </w:tcBorders>
            <w:vAlign w:val="bottom"/>
          </w:tcPr>
          <w:p w14:paraId="3401328F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4.0</w:t>
            </w:r>
          </w:p>
        </w:tc>
        <w:tc>
          <w:tcPr>
            <w:tcW w:w="323" w:type="pct"/>
            <w:tcBorders>
              <w:bottom w:val="nil"/>
            </w:tcBorders>
            <w:vAlign w:val="bottom"/>
          </w:tcPr>
          <w:p w14:paraId="2CFD5A69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1.5</w:t>
            </w:r>
          </w:p>
        </w:tc>
        <w:tc>
          <w:tcPr>
            <w:tcW w:w="352" w:type="pct"/>
            <w:tcBorders>
              <w:bottom w:val="nil"/>
            </w:tcBorders>
            <w:vAlign w:val="bottom"/>
          </w:tcPr>
          <w:p w14:paraId="0E824C68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0.2</w:t>
            </w:r>
          </w:p>
        </w:tc>
      </w:tr>
      <w:tr w:rsidR="007E0B95" w:rsidRPr="00157EBD" w14:paraId="72450AA1" w14:textId="77777777" w:rsidTr="0049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8" w:type="pct"/>
            <w:vMerge/>
            <w:vAlign w:val="center"/>
          </w:tcPr>
          <w:p w14:paraId="74828548" w14:textId="77777777" w:rsidR="007E0B95" w:rsidRPr="00157EBD" w:rsidRDefault="007E0B95" w:rsidP="00670446">
            <w:pPr>
              <w:keepNext/>
              <w:jc w:val="center"/>
            </w:pPr>
          </w:p>
        </w:tc>
        <w:tc>
          <w:tcPr>
            <w:tcW w:w="759" w:type="pct"/>
            <w:tcBorders>
              <w:top w:val="nil"/>
              <w:bottom w:val="nil"/>
            </w:tcBorders>
            <w:vAlign w:val="center"/>
          </w:tcPr>
          <w:p w14:paraId="4E3FFF7C" w14:textId="77777777" w:rsidR="007E0B95" w:rsidRPr="00157EBD" w:rsidRDefault="007E0B95" w:rsidP="00670446">
            <w:pPr>
              <w:keepNext/>
              <w:jc w:val="center"/>
            </w:pPr>
            <w:r w:rsidRPr="00157EBD">
              <w:t>La Rabida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08391A48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85.9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11B1F4A8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34.1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730382DB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22.1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68C003BE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14.4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295C775A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10.6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14:paraId="5B5B7DAD" w14:textId="77777777" w:rsidR="007E0B95" w:rsidRPr="00157EBD" w:rsidRDefault="007E0B95" w:rsidP="00670446">
            <w:pPr>
              <w:keepNext/>
              <w:jc w:val="center"/>
              <w:rPr>
                <w:color w:val="000000"/>
              </w:rPr>
            </w:pPr>
            <w:r w:rsidRPr="00157EBD">
              <w:rPr>
                <w:color w:val="000000"/>
              </w:rPr>
              <w:t>6.2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bottom"/>
          </w:tcPr>
          <w:p w14:paraId="5FF148B6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9.8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bottom"/>
          </w:tcPr>
          <w:p w14:paraId="467F596A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5.6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bottom"/>
          </w:tcPr>
          <w:p w14:paraId="1E96158C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2.4</w:t>
            </w:r>
          </w:p>
        </w:tc>
        <w:tc>
          <w:tcPr>
            <w:tcW w:w="352" w:type="pct"/>
            <w:tcBorders>
              <w:top w:val="nil"/>
              <w:bottom w:val="nil"/>
            </w:tcBorders>
            <w:vAlign w:val="bottom"/>
          </w:tcPr>
          <w:p w14:paraId="7EC54DC2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0.2</w:t>
            </w:r>
          </w:p>
        </w:tc>
      </w:tr>
      <w:tr w:rsidR="007E0B95" w:rsidRPr="00157EBD" w14:paraId="33F46FCB" w14:textId="77777777" w:rsidTr="00494A13">
        <w:tc>
          <w:tcPr>
            <w:tcW w:w="628" w:type="pct"/>
            <w:vMerge/>
            <w:vAlign w:val="center"/>
          </w:tcPr>
          <w:p w14:paraId="5DB5A5C4" w14:textId="77777777" w:rsidR="007E0B95" w:rsidRPr="00157EBD" w:rsidRDefault="007E0B95" w:rsidP="00670446">
            <w:pPr>
              <w:keepNext/>
              <w:jc w:val="center"/>
            </w:pPr>
          </w:p>
        </w:tc>
        <w:tc>
          <w:tcPr>
            <w:tcW w:w="759" w:type="pct"/>
            <w:tcBorders>
              <w:top w:val="nil"/>
              <w:bottom w:val="nil"/>
            </w:tcBorders>
            <w:vAlign w:val="center"/>
          </w:tcPr>
          <w:p w14:paraId="1CA543F8" w14:textId="77777777" w:rsidR="007E0B95" w:rsidRPr="00157EBD" w:rsidRDefault="007E0B95" w:rsidP="00670446">
            <w:pPr>
              <w:keepNext/>
              <w:jc w:val="center"/>
            </w:pPr>
            <w:r w:rsidRPr="00157EBD">
              <w:t>Motril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0B2D4CED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96.9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63ECCCAE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10.6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0E750BFA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8.1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3B59245A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4.5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65D462D1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3.3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14:paraId="1FDFC8C4" w14:textId="77777777" w:rsidR="007E0B95" w:rsidRPr="00157EBD" w:rsidRDefault="007E0B95" w:rsidP="00670446">
            <w:pPr>
              <w:keepNext/>
              <w:jc w:val="center"/>
              <w:rPr>
                <w:color w:val="000000"/>
              </w:rPr>
            </w:pPr>
            <w:r w:rsidRPr="00157EBD">
              <w:rPr>
                <w:color w:val="000000"/>
              </w:rPr>
              <w:t>2.2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bottom"/>
          </w:tcPr>
          <w:p w14:paraId="6725BCB3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2.7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bottom"/>
          </w:tcPr>
          <w:p w14:paraId="2DC51364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1.6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bottom"/>
          </w:tcPr>
          <w:p w14:paraId="7C85C089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0.7</w:t>
            </w:r>
          </w:p>
        </w:tc>
        <w:tc>
          <w:tcPr>
            <w:tcW w:w="352" w:type="pct"/>
            <w:tcBorders>
              <w:top w:val="nil"/>
              <w:bottom w:val="nil"/>
            </w:tcBorders>
            <w:vAlign w:val="bottom"/>
          </w:tcPr>
          <w:p w14:paraId="32384679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0.3</w:t>
            </w:r>
          </w:p>
        </w:tc>
      </w:tr>
      <w:tr w:rsidR="007E0B95" w:rsidRPr="00157EBD" w14:paraId="74A82BE9" w14:textId="77777777" w:rsidTr="0049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8" w:type="pct"/>
            <w:vMerge/>
            <w:vAlign w:val="center"/>
          </w:tcPr>
          <w:p w14:paraId="43717E6F" w14:textId="77777777" w:rsidR="007E0B95" w:rsidRPr="00157EBD" w:rsidRDefault="007E0B95" w:rsidP="00670446">
            <w:pPr>
              <w:keepNext/>
              <w:jc w:val="center"/>
            </w:pPr>
          </w:p>
        </w:tc>
        <w:tc>
          <w:tcPr>
            <w:tcW w:w="759" w:type="pct"/>
            <w:tcBorders>
              <w:top w:val="nil"/>
            </w:tcBorders>
            <w:vAlign w:val="center"/>
          </w:tcPr>
          <w:p w14:paraId="740C514C" w14:textId="77777777" w:rsidR="007E0B95" w:rsidRPr="00157EBD" w:rsidRDefault="007E0B95" w:rsidP="00670446">
            <w:pPr>
              <w:keepNext/>
              <w:jc w:val="center"/>
            </w:pPr>
            <w:r w:rsidRPr="00157EBD">
              <w:t>Tarifa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1797BCCF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98.8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33330FC4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19.6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48F09F61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8.5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521F2986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4.4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1088D8FE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3.5</w:t>
            </w:r>
          </w:p>
        </w:tc>
        <w:tc>
          <w:tcPr>
            <w:tcW w:w="322" w:type="pct"/>
            <w:tcBorders>
              <w:top w:val="nil"/>
            </w:tcBorders>
          </w:tcPr>
          <w:p w14:paraId="6CF93D8C" w14:textId="77777777" w:rsidR="007E0B95" w:rsidRPr="00157EBD" w:rsidRDefault="007E0B95" w:rsidP="00670446">
            <w:pPr>
              <w:keepNext/>
              <w:jc w:val="center"/>
              <w:rPr>
                <w:color w:val="000000"/>
              </w:rPr>
            </w:pPr>
            <w:r w:rsidRPr="00157EBD">
              <w:rPr>
                <w:color w:val="000000"/>
              </w:rPr>
              <w:t>2.6</w:t>
            </w:r>
          </w:p>
        </w:tc>
        <w:tc>
          <w:tcPr>
            <w:tcW w:w="322" w:type="pct"/>
            <w:tcBorders>
              <w:top w:val="nil"/>
            </w:tcBorders>
            <w:vAlign w:val="bottom"/>
          </w:tcPr>
          <w:p w14:paraId="30BB0352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2.7</w:t>
            </w:r>
          </w:p>
        </w:tc>
        <w:tc>
          <w:tcPr>
            <w:tcW w:w="323" w:type="pct"/>
            <w:tcBorders>
              <w:top w:val="nil"/>
            </w:tcBorders>
            <w:vAlign w:val="bottom"/>
          </w:tcPr>
          <w:p w14:paraId="117B2427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1.8</w:t>
            </w:r>
          </w:p>
        </w:tc>
        <w:tc>
          <w:tcPr>
            <w:tcW w:w="323" w:type="pct"/>
            <w:tcBorders>
              <w:top w:val="nil"/>
            </w:tcBorders>
            <w:vAlign w:val="bottom"/>
          </w:tcPr>
          <w:p w14:paraId="3C26AAF5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0.7</w:t>
            </w:r>
          </w:p>
        </w:tc>
        <w:tc>
          <w:tcPr>
            <w:tcW w:w="352" w:type="pct"/>
            <w:tcBorders>
              <w:top w:val="nil"/>
            </w:tcBorders>
            <w:vAlign w:val="bottom"/>
          </w:tcPr>
          <w:p w14:paraId="32795B16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0.0</w:t>
            </w:r>
          </w:p>
        </w:tc>
      </w:tr>
      <w:tr w:rsidR="007E0B95" w:rsidRPr="00157EBD" w14:paraId="0B4D64FC" w14:textId="77777777" w:rsidTr="00494A13">
        <w:tc>
          <w:tcPr>
            <w:tcW w:w="628" w:type="pct"/>
            <w:vMerge w:val="restart"/>
            <w:vAlign w:val="center"/>
          </w:tcPr>
          <w:p w14:paraId="72A99070" w14:textId="77777777" w:rsidR="007E0B95" w:rsidRPr="00157EBD" w:rsidRDefault="007E0B95" w:rsidP="00670446">
            <w:pPr>
              <w:keepNext/>
              <w:jc w:val="center"/>
            </w:pPr>
            <w:r w:rsidRPr="00157EBD">
              <w:t>Spring</w:t>
            </w:r>
          </w:p>
        </w:tc>
        <w:tc>
          <w:tcPr>
            <w:tcW w:w="759" w:type="pct"/>
            <w:tcBorders>
              <w:bottom w:val="nil"/>
            </w:tcBorders>
            <w:vAlign w:val="center"/>
          </w:tcPr>
          <w:p w14:paraId="6E171032" w14:textId="77777777" w:rsidR="007E0B95" w:rsidRPr="00157EBD" w:rsidRDefault="007E0B95" w:rsidP="00670446">
            <w:pPr>
              <w:keepNext/>
              <w:jc w:val="center"/>
            </w:pPr>
            <w:r w:rsidRPr="00157EBD">
              <w:t>El Carmen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05D54395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82.5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618E5084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23.0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2BB3CA4C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8.6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2B648021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3.0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49944682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2.6</w:t>
            </w:r>
          </w:p>
        </w:tc>
        <w:tc>
          <w:tcPr>
            <w:tcW w:w="322" w:type="pct"/>
            <w:tcBorders>
              <w:bottom w:val="nil"/>
            </w:tcBorders>
          </w:tcPr>
          <w:p w14:paraId="5861BEDE" w14:textId="77777777" w:rsidR="007E0B95" w:rsidRPr="00157EBD" w:rsidRDefault="007E0B95" w:rsidP="00670446">
            <w:pPr>
              <w:keepNext/>
              <w:jc w:val="center"/>
              <w:rPr>
                <w:color w:val="000000"/>
              </w:rPr>
            </w:pPr>
            <w:r w:rsidRPr="00157EBD">
              <w:rPr>
                <w:color w:val="000000"/>
              </w:rPr>
              <w:t>3.1</w:t>
            </w:r>
          </w:p>
        </w:tc>
        <w:tc>
          <w:tcPr>
            <w:tcW w:w="322" w:type="pct"/>
            <w:tcBorders>
              <w:bottom w:val="nil"/>
            </w:tcBorders>
            <w:vAlign w:val="bottom"/>
          </w:tcPr>
          <w:p w14:paraId="38E43C17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1.6</w:t>
            </w:r>
          </w:p>
        </w:tc>
        <w:tc>
          <w:tcPr>
            <w:tcW w:w="323" w:type="pct"/>
            <w:tcBorders>
              <w:bottom w:val="nil"/>
            </w:tcBorders>
            <w:vAlign w:val="bottom"/>
          </w:tcPr>
          <w:p w14:paraId="26E21859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0.7</w:t>
            </w:r>
          </w:p>
        </w:tc>
        <w:tc>
          <w:tcPr>
            <w:tcW w:w="323" w:type="pct"/>
            <w:tcBorders>
              <w:bottom w:val="nil"/>
            </w:tcBorders>
            <w:vAlign w:val="bottom"/>
          </w:tcPr>
          <w:p w14:paraId="4ACCC794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0.3</w:t>
            </w:r>
          </w:p>
        </w:tc>
        <w:tc>
          <w:tcPr>
            <w:tcW w:w="352" w:type="pct"/>
            <w:tcBorders>
              <w:bottom w:val="nil"/>
            </w:tcBorders>
            <w:vAlign w:val="bottom"/>
          </w:tcPr>
          <w:p w14:paraId="2D1149EA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0.0</w:t>
            </w:r>
          </w:p>
        </w:tc>
      </w:tr>
      <w:tr w:rsidR="007E0B95" w:rsidRPr="00157EBD" w14:paraId="126759B9" w14:textId="77777777" w:rsidTr="0049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8" w:type="pct"/>
            <w:vMerge/>
            <w:vAlign w:val="center"/>
          </w:tcPr>
          <w:p w14:paraId="3327DC42" w14:textId="77777777" w:rsidR="007E0B95" w:rsidRPr="00157EBD" w:rsidRDefault="007E0B95" w:rsidP="00670446">
            <w:pPr>
              <w:keepNext/>
              <w:jc w:val="center"/>
            </w:pPr>
          </w:p>
        </w:tc>
        <w:tc>
          <w:tcPr>
            <w:tcW w:w="759" w:type="pct"/>
            <w:tcBorders>
              <w:top w:val="nil"/>
              <w:bottom w:val="nil"/>
            </w:tcBorders>
            <w:vAlign w:val="center"/>
          </w:tcPr>
          <w:p w14:paraId="1B39991C" w14:textId="77777777" w:rsidR="007E0B95" w:rsidRPr="00157EBD" w:rsidRDefault="007E0B95" w:rsidP="00670446">
            <w:pPr>
              <w:keepNext/>
              <w:jc w:val="center"/>
            </w:pPr>
            <w:r w:rsidRPr="00157EBD">
              <w:t>La Rabida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0BB38571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66.1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0112F15C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16.3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4EC1F777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7.7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023F6E0C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3.4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566D6AD2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2.7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14:paraId="3EA7D76D" w14:textId="77777777" w:rsidR="007E0B95" w:rsidRPr="00157EBD" w:rsidRDefault="007E0B95" w:rsidP="00670446">
            <w:pPr>
              <w:keepNext/>
              <w:jc w:val="center"/>
              <w:rPr>
                <w:color w:val="000000"/>
              </w:rPr>
            </w:pPr>
            <w:r w:rsidRPr="00157EBD">
              <w:rPr>
                <w:color w:val="000000"/>
              </w:rPr>
              <w:t>2.4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bottom"/>
          </w:tcPr>
          <w:p w14:paraId="480058F9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2.0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bottom"/>
          </w:tcPr>
          <w:p w14:paraId="50622345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1.1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bottom"/>
          </w:tcPr>
          <w:p w14:paraId="5FEFED99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0.3</w:t>
            </w:r>
          </w:p>
        </w:tc>
        <w:tc>
          <w:tcPr>
            <w:tcW w:w="352" w:type="pct"/>
            <w:tcBorders>
              <w:top w:val="nil"/>
              <w:bottom w:val="nil"/>
            </w:tcBorders>
            <w:vAlign w:val="bottom"/>
          </w:tcPr>
          <w:p w14:paraId="127AF721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0.0</w:t>
            </w:r>
          </w:p>
        </w:tc>
      </w:tr>
      <w:tr w:rsidR="007E0B95" w:rsidRPr="00157EBD" w14:paraId="353C3BD5" w14:textId="77777777" w:rsidTr="00494A13">
        <w:trPr>
          <w:trHeight w:val="58"/>
        </w:trPr>
        <w:tc>
          <w:tcPr>
            <w:tcW w:w="628" w:type="pct"/>
            <w:vMerge/>
            <w:vAlign w:val="center"/>
          </w:tcPr>
          <w:p w14:paraId="21E9D28B" w14:textId="77777777" w:rsidR="007E0B95" w:rsidRPr="00157EBD" w:rsidRDefault="007E0B95" w:rsidP="00670446">
            <w:pPr>
              <w:keepNext/>
              <w:jc w:val="center"/>
            </w:pPr>
          </w:p>
        </w:tc>
        <w:tc>
          <w:tcPr>
            <w:tcW w:w="759" w:type="pct"/>
            <w:tcBorders>
              <w:top w:val="nil"/>
              <w:bottom w:val="nil"/>
            </w:tcBorders>
            <w:vAlign w:val="center"/>
          </w:tcPr>
          <w:p w14:paraId="223EEB26" w14:textId="77777777" w:rsidR="007E0B95" w:rsidRPr="00157EBD" w:rsidRDefault="007E0B95" w:rsidP="00670446">
            <w:pPr>
              <w:keepNext/>
              <w:jc w:val="center"/>
            </w:pPr>
            <w:r w:rsidRPr="00157EBD">
              <w:t>Motril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62CFE3AC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97.6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5C5E39A4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14.1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25D62198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6.8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22D395F8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3.4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2A2D0517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2.6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14:paraId="1C290D76" w14:textId="77777777" w:rsidR="007E0B95" w:rsidRPr="00157EBD" w:rsidRDefault="007E0B95" w:rsidP="00670446">
            <w:pPr>
              <w:keepNext/>
              <w:jc w:val="center"/>
              <w:rPr>
                <w:color w:val="000000"/>
              </w:rPr>
            </w:pPr>
            <w:r w:rsidRPr="00157EBD">
              <w:rPr>
                <w:color w:val="000000"/>
              </w:rPr>
              <w:t>1.9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bottom"/>
          </w:tcPr>
          <w:p w14:paraId="6DF633FE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2.1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bottom"/>
          </w:tcPr>
          <w:p w14:paraId="19358618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1.2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bottom"/>
          </w:tcPr>
          <w:p w14:paraId="35661312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0.5</w:t>
            </w:r>
          </w:p>
        </w:tc>
        <w:tc>
          <w:tcPr>
            <w:tcW w:w="352" w:type="pct"/>
            <w:tcBorders>
              <w:top w:val="nil"/>
              <w:bottom w:val="nil"/>
            </w:tcBorders>
            <w:vAlign w:val="bottom"/>
          </w:tcPr>
          <w:p w14:paraId="27F676E7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0.1</w:t>
            </w:r>
          </w:p>
        </w:tc>
      </w:tr>
      <w:tr w:rsidR="007E0B95" w:rsidRPr="00157EBD" w14:paraId="7A822DE3" w14:textId="77777777" w:rsidTr="0049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8" w:type="pct"/>
            <w:vMerge/>
            <w:vAlign w:val="center"/>
          </w:tcPr>
          <w:p w14:paraId="62D031E5" w14:textId="77777777" w:rsidR="007E0B95" w:rsidRPr="00157EBD" w:rsidRDefault="007E0B95" w:rsidP="00670446">
            <w:pPr>
              <w:keepNext/>
              <w:jc w:val="center"/>
            </w:pPr>
          </w:p>
        </w:tc>
        <w:tc>
          <w:tcPr>
            <w:tcW w:w="759" w:type="pct"/>
            <w:tcBorders>
              <w:top w:val="nil"/>
            </w:tcBorders>
            <w:vAlign w:val="center"/>
          </w:tcPr>
          <w:p w14:paraId="6816FE06" w14:textId="77777777" w:rsidR="007E0B95" w:rsidRPr="00157EBD" w:rsidRDefault="007E0B95" w:rsidP="00670446">
            <w:pPr>
              <w:keepNext/>
              <w:jc w:val="center"/>
            </w:pPr>
            <w:r w:rsidRPr="00157EBD">
              <w:t>Tarifa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551C123B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90.2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30F44A69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14.7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26D763FB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7.1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302352C0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3.1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562A5CED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2.5</w:t>
            </w:r>
          </w:p>
        </w:tc>
        <w:tc>
          <w:tcPr>
            <w:tcW w:w="322" w:type="pct"/>
            <w:tcBorders>
              <w:top w:val="nil"/>
            </w:tcBorders>
          </w:tcPr>
          <w:p w14:paraId="323BCD62" w14:textId="77777777" w:rsidR="007E0B95" w:rsidRPr="00157EBD" w:rsidRDefault="007E0B95" w:rsidP="00670446">
            <w:pPr>
              <w:keepNext/>
              <w:jc w:val="center"/>
              <w:rPr>
                <w:color w:val="000000"/>
              </w:rPr>
            </w:pPr>
            <w:r w:rsidRPr="00157EBD">
              <w:rPr>
                <w:color w:val="000000"/>
              </w:rPr>
              <w:t>2.2</w:t>
            </w:r>
          </w:p>
        </w:tc>
        <w:tc>
          <w:tcPr>
            <w:tcW w:w="322" w:type="pct"/>
            <w:tcBorders>
              <w:top w:val="nil"/>
            </w:tcBorders>
            <w:vAlign w:val="bottom"/>
          </w:tcPr>
          <w:p w14:paraId="3B4307E9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2.0</w:t>
            </w:r>
          </w:p>
        </w:tc>
        <w:tc>
          <w:tcPr>
            <w:tcW w:w="323" w:type="pct"/>
            <w:tcBorders>
              <w:top w:val="nil"/>
            </w:tcBorders>
            <w:vAlign w:val="bottom"/>
          </w:tcPr>
          <w:p w14:paraId="15935149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1.1</w:t>
            </w:r>
          </w:p>
        </w:tc>
        <w:tc>
          <w:tcPr>
            <w:tcW w:w="323" w:type="pct"/>
            <w:tcBorders>
              <w:top w:val="nil"/>
            </w:tcBorders>
            <w:vAlign w:val="bottom"/>
          </w:tcPr>
          <w:p w14:paraId="4FA2169D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0.0</w:t>
            </w:r>
          </w:p>
        </w:tc>
        <w:tc>
          <w:tcPr>
            <w:tcW w:w="352" w:type="pct"/>
            <w:tcBorders>
              <w:top w:val="nil"/>
            </w:tcBorders>
            <w:vAlign w:val="bottom"/>
          </w:tcPr>
          <w:p w14:paraId="184A6E9D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0.0</w:t>
            </w:r>
          </w:p>
        </w:tc>
      </w:tr>
      <w:tr w:rsidR="007E0B95" w:rsidRPr="00157EBD" w14:paraId="6EB1592F" w14:textId="77777777" w:rsidTr="00494A13">
        <w:tc>
          <w:tcPr>
            <w:tcW w:w="628" w:type="pct"/>
            <w:vMerge w:val="restart"/>
            <w:vAlign w:val="center"/>
          </w:tcPr>
          <w:p w14:paraId="6F2747C9" w14:textId="77777777" w:rsidR="007E0B95" w:rsidRPr="00157EBD" w:rsidRDefault="007E0B95" w:rsidP="00670446">
            <w:pPr>
              <w:keepNext/>
              <w:jc w:val="center"/>
            </w:pPr>
            <w:r w:rsidRPr="00157EBD">
              <w:t>Summer</w:t>
            </w:r>
          </w:p>
        </w:tc>
        <w:tc>
          <w:tcPr>
            <w:tcW w:w="759" w:type="pct"/>
            <w:tcBorders>
              <w:bottom w:val="nil"/>
            </w:tcBorders>
            <w:vAlign w:val="center"/>
          </w:tcPr>
          <w:p w14:paraId="50F9E0A1" w14:textId="77777777" w:rsidR="007E0B95" w:rsidRPr="00157EBD" w:rsidRDefault="007E0B95" w:rsidP="00670446">
            <w:pPr>
              <w:keepNext/>
              <w:jc w:val="center"/>
            </w:pPr>
            <w:r w:rsidRPr="00157EBD">
              <w:t>El Carmen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1D2B6F03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99.6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264E767F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43.8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2B24A6A7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19.0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381A1735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6.1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5BF90B1E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5.6</w:t>
            </w:r>
          </w:p>
        </w:tc>
        <w:tc>
          <w:tcPr>
            <w:tcW w:w="322" w:type="pct"/>
            <w:tcBorders>
              <w:bottom w:val="nil"/>
            </w:tcBorders>
          </w:tcPr>
          <w:p w14:paraId="7C2C66F2" w14:textId="77777777" w:rsidR="007E0B95" w:rsidRPr="00157EBD" w:rsidRDefault="007E0B95" w:rsidP="00670446">
            <w:pPr>
              <w:keepNext/>
              <w:jc w:val="center"/>
              <w:rPr>
                <w:color w:val="000000"/>
              </w:rPr>
            </w:pPr>
            <w:r w:rsidRPr="00157EBD">
              <w:rPr>
                <w:color w:val="000000"/>
              </w:rPr>
              <w:t>5.9</w:t>
            </w:r>
          </w:p>
        </w:tc>
        <w:tc>
          <w:tcPr>
            <w:tcW w:w="322" w:type="pct"/>
            <w:tcBorders>
              <w:bottom w:val="nil"/>
            </w:tcBorders>
            <w:vAlign w:val="bottom"/>
          </w:tcPr>
          <w:p w14:paraId="4E764514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3.6</w:t>
            </w:r>
          </w:p>
        </w:tc>
        <w:tc>
          <w:tcPr>
            <w:tcW w:w="323" w:type="pct"/>
            <w:tcBorders>
              <w:bottom w:val="nil"/>
            </w:tcBorders>
            <w:vAlign w:val="bottom"/>
          </w:tcPr>
          <w:p w14:paraId="2A44F126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2.2</w:t>
            </w:r>
          </w:p>
        </w:tc>
        <w:tc>
          <w:tcPr>
            <w:tcW w:w="323" w:type="pct"/>
            <w:tcBorders>
              <w:bottom w:val="nil"/>
            </w:tcBorders>
            <w:vAlign w:val="bottom"/>
          </w:tcPr>
          <w:p w14:paraId="31E41353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1.0</w:t>
            </w:r>
          </w:p>
        </w:tc>
        <w:tc>
          <w:tcPr>
            <w:tcW w:w="352" w:type="pct"/>
            <w:tcBorders>
              <w:bottom w:val="nil"/>
            </w:tcBorders>
            <w:vAlign w:val="bottom"/>
          </w:tcPr>
          <w:p w14:paraId="15C62CCC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0.0</w:t>
            </w:r>
          </w:p>
        </w:tc>
      </w:tr>
      <w:tr w:rsidR="007E0B95" w:rsidRPr="00157EBD" w14:paraId="3F73FF22" w14:textId="77777777" w:rsidTr="0049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8" w:type="pct"/>
            <w:vMerge/>
            <w:vAlign w:val="center"/>
          </w:tcPr>
          <w:p w14:paraId="24B7606E" w14:textId="77777777" w:rsidR="007E0B95" w:rsidRPr="00157EBD" w:rsidRDefault="007E0B95" w:rsidP="00670446">
            <w:pPr>
              <w:keepNext/>
              <w:jc w:val="center"/>
            </w:pPr>
          </w:p>
        </w:tc>
        <w:tc>
          <w:tcPr>
            <w:tcW w:w="759" w:type="pct"/>
            <w:tcBorders>
              <w:top w:val="nil"/>
              <w:bottom w:val="nil"/>
            </w:tcBorders>
            <w:vAlign w:val="center"/>
          </w:tcPr>
          <w:p w14:paraId="29FB1548" w14:textId="77777777" w:rsidR="007E0B95" w:rsidRPr="00157EBD" w:rsidRDefault="007E0B95" w:rsidP="00670446">
            <w:pPr>
              <w:keepNext/>
              <w:jc w:val="center"/>
            </w:pPr>
            <w:r w:rsidRPr="00157EBD">
              <w:t>La Rabida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206C4346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84.1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745D9F48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35.9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46B4789A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11.4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14839812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5.1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176DA223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4.2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14:paraId="63F1EA03" w14:textId="77777777" w:rsidR="007E0B95" w:rsidRPr="00157EBD" w:rsidRDefault="007E0B95" w:rsidP="00670446">
            <w:pPr>
              <w:keepNext/>
              <w:jc w:val="center"/>
              <w:rPr>
                <w:color w:val="000000"/>
              </w:rPr>
            </w:pPr>
            <w:r w:rsidRPr="00157EBD">
              <w:rPr>
                <w:color w:val="000000"/>
              </w:rPr>
              <w:t>3.9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bottom"/>
          </w:tcPr>
          <w:p w14:paraId="52AB5200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3.1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bottom"/>
          </w:tcPr>
          <w:p w14:paraId="1175ACD5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1.9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bottom"/>
          </w:tcPr>
          <w:p w14:paraId="6A743142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0.7</w:t>
            </w:r>
          </w:p>
        </w:tc>
        <w:tc>
          <w:tcPr>
            <w:tcW w:w="352" w:type="pct"/>
            <w:tcBorders>
              <w:top w:val="nil"/>
              <w:bottom w:val="nil"/>
            </w:tcBorders>
            <w:vAlign w:val="bottom"/>
          </w:tcPr>
          <w:p w14:paraId="06928E91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0.0</w:t>
            </w:r>
          </w:p>
        </w:tc>
      </w:tr>
      <w:tr w:rsidR="007E0B95" w:rsidRPr="00157EBD" w14:paraId="78B4C281" w14:textId="77777777" w:rsidTr="00494A13">
        <w:tc>
          <w:tcPr>
            <w:tcW w:w="628" w:type="pct"/>
            <w:vMerge/>
            <w:vAlign w:val="center"/>
          </w:tcPr>
          <w:p w14:paraId="600F8681" w14:textId="77777777" w:rsidR="007E0B95" w:rsidRPr="00157EBD" w:rsidRDefault="007E0B95" w:rsidP="00670446">
            <w:pPr>
              <w:keepNext/>
              <w:jc w:val="center"/>
            </w:pPr>
          </w:p>
        </w:tc>
        <w:tc>
          <w:tcPr>
            <w:tcW w:w="759" w:type="pct"/>
            <w:tcBorders>
              <w:top w:val="nil"/>
              <w:bottom w:val="nil"/>
            </w:tcBorders>
            <w:vAlign w:val="center"/>
          </w:tcPr>
          <w:p w14:paraId="4EA7E3D2" w14:textId="77777777" w:rsidR="007E0B95" w:rsidRPr="00157EBD" w:rsidRDefault="007E0B95" w:rsidP="00670446">
            <w:pPr>
              <w:keepNext/>
              <w:jc w:val="center"/>
            </w:pPr>
            <w:r w:rsidRPr="00157EBD">
              <w:t>Motril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19DBCAC7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95.4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1FFF05D1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13.7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158EEE62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7.3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275BD5B5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4.1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09224BC3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3.2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14:paraId="03C12480" w14:textId="77777777" w:rsidR="007E0B95" w:rsidRPr="00157EBD" w:rsidRDefault="007E0B95" w:rsidP="00670446">
            <w:pPr>
              <w:keepNext/>
              <w:jc w:val="center"/>
              <w:rPr>
                <w:color w:val="000000"/>
              </w:rPr>
            </w:pPr>
            <w:r w:rsidRPr="00157EBD">
              <w:rPr>
                <w:color w:val="000000"/>
              </w:rPr>
              <w:t>2.0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bottom"/>
          </w:tcPr>
          <w:p w14:paraId="23A1FFDE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2.6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bottom"/>
          </w:tcPr>
          <w:p w14:paraId="18E1B86D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1.8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bottom"/>
          </w:tcPr>
          <w:p w14:paraId="266CD9BB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0.7</w:t>
            </w:r>
          </w:p>
        </w:tc>
        <w:tc>
          <w:tcPr>
            <w:tcW w:w="352" w:type="pct"/>
            <w:tcBorders>
              <w:top w:val="nil"/>
              <w:bottom w:val="nil"/>
            </w:tcBorders>
            <w:vAlign w:val="bottom"/>
          </w:tcPr>
          <w:p w14:paraId="38E9B440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0.1</w:t>
            </w:r>
          </w:p>
        </w:tc>
      </w:tr>
      <w:tr w:rsidR="007E0B95" w:rsidRPr="00157EBD" w14:paraId="25C656ED" w14:textId="77777777" w:rsidTr="0049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8" w:type="pct"/>
            <w:vMerge/>
            <w:vAlign w:val="center"/>
          </w:tcPr>
          <w:p w14:paraId="4996C51A" w14:textId="77777777" w:rsidR="007E0B95" w:rsidRPr="00157EBD" w:rsidRDefault="007E0B95" w:rsidP="00670446">
            <w:pPr>
              <w:keepNext/>
              <w:jc w:val="center"/>
            </w:pPr>
          </w:p>
        </w:tc>
        <w:tc>
          <w:tcPr>
            <w:tcW w:w="759" w:type="pct"/>
            <w:tcBorders>
              <w:top w:val="nil"/>
            </w:tcBorders>
            <w:vAlign w:val="center"/>
          </w:tcPr>
          <w:p w14:paraId="38144233" w14:textId="77777777" w:rsidR="007E0B95" w:rsidRPr="00157EBD" w:rsidRDefault="007E0B95" w:rsidP="00670446">
            <w:pPr>
              <w:keepNext/>
              <w:jc w:val="center"/>
            </w:pPr>
            <w:r w:rsidRPr="00157EBD">
              <w:t>Tarifa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7C3C6A80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96.3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34CEB7BF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18.7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796BEEFA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8.0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3CBBEFCC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4.0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10EB2C12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3.1</w:t>
            </w:r>
          </w:p>
        </w:tc>
        <w:tc>
          <w:tcPr>
            <w:tcW w:w="322" w:type="pct"/>
            <w:tcBorders>
              <w:top w:val="nil"/>
            </w:tcBorders>
          </w:tcPr>
          <w:p w14:paraId="2906628B" w14:textId="77777777" w:rsidR="007E0B95" w:rsidRPr="00157EBD" w:rsidRDefault="007E0B95" w:rsidP="00670446">
            <w:pPr>
              <w:keepNext/>
              <w:jc w:val="center"/>
              <w:rPr>
                <w:color w:val="000000"/>
              </w:rPr>
            </w:pPr>
            <w:r w:rsidRPr="00157EBD">
              <w:rPr>
                <w:color w:val="000000"/>
              </w:rPr>
              <w:t>2.5</w:t>
            </w:r>
          </w:p>
        </w:tc>
        <w:tc>
          <w:tcPr>
            <w:tcW w:w="322" w:type="pct"/>
            <w:tcBorders>
              <w:top w:val="nil"/>
            </w:tcBorders>
            <w:vAlign w:val="bottom"/>
          </w:tcPr>
          <w:p w14:paraId="74FF2437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2.5</w:t>
            </w:r>
          </w:p>
        </w:tc>
        <w:tc>
          <w:tcPr>
            <w:tcW w:w="323" w:type="pct"/>
            <w:tcBorders>
              <w:top w:val="nil"/>
            </w:tcBorders>
            <w:vAlign w:val="bottom"/>
          </w:tcPr>
          <w:p w14:paraId="7B1D5B3F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1.6</w:t>
            </w:r>
          </w:p>
        </w:tc>
        <w:tc>
          <w:tcPr>
            <w:tcW w:w="323" w:type="pct"/>
            <w:tcBorders>
              <w:top w:val="nil"/>
            </w:tcBorders>
            <w:vAlign w:val="bottom"/>
          </w:tcPr>
          <w:p w14:paraId="30427719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0.4</w:t>
            </w:r>
          </w:p>
        </w:tc>
        <w:tc>
          <w:tcPr>
            <w:tcW w:w="352" w:type="pct"/>
            <w:tcBorders>
              <w:top w:val="nil"/>
            </w:tcBorders>
            <w:vAlign w:val="bottom"/>
          </w:tcPr>
          <w:p w14:paraId="00DFD3A0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0.1</w:t>
            </w:r>
          </w:p>
        </w:tc>
      </w:tr>
      <w:tr w:rsidR="007E0B95" w:rsidRPr="00157EBD" w14:paraId="7EAD431D" w14:textId="77777777" w:rsidTr="00494A13">
        <w:tc>
          <w:tcPr>
            <w:tcW w:w="628" w:type="pct"/>
            <w:vMerge w:val="restart"/>
            <w:vAlign w:val="center"/>
          </w:tcPr>
          <w:p w14:paraId="4501859C" w14:textId="77777777" w:rsidR="007E0B95" w:rsidRPr="00157EBD" w:rsidRDefault="007E0B95" w:rsidP="00670446">
            <w:pPr>
              <w:keepNext/>
              <w:jc w:val="center"/>
            </w:pPr>
            <w:r w:rsidRPr="00157EBD">
              <w:t>Autumn</w:t>
            </w:r>
          </w:p>
        </w:tc>
        <w:tc>
          <w:tcPr>
            <w:tcW w:w="759" w:type="pct"/>
            <w:tcBorders>
              <w:bottom w:val="nil"/>
            </w:tcBorders>
            <w:vAlign w:val="center"/>
          </w:tcPr>
          <w:p w14:paraId="666F89E6" w14:textId="77777777" w:rsidR="007E0B95" w:rsidRPr="00157EBD" w:rsidRDefault="007E0B95" w:rsidP="00670446">
            <w:pPr>
              <w:keepNext/>
              <w:jc w:val="center"/>
            </w:pPr>
            <w:r w:rsidRPr="00157EBD">
              <w:t>El Carmen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600A2501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98.8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003A7926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43.4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5E465BDA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25.6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4C3EAB1D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10.8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14:paraId="1B37557F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8.0</w:t>
            </w:r>
          </w:p>
        </w:tc>
        <w:tc>
          <w:tcPr>
            <w:tcW w:w="322" w:type="pct"/>
            <w:tcBorders>
              <w:bottom w:val="nil"/>
            </w:tcBorders>
          </w:tcPr>
          <w:p w14:paraId="34D7BA6F" w14:textId="77777777" w:rsidR="007E0B95" w:rsidRPr="00157EBD" w:rsidRDefault="007E0B95" w:rsidP="00670446">
            <w:pPr>
              <w:keepNext/>
              <w:jc w:val="center"/>
              <w:rPr>
                <w:color w:val="000000"/>
              </w:rPr>
            </w:pPr>
            <w:r w:rsidRPr="00157EBD">
              <w:rPr>
                <w:color w:val="000000"/>
              </w:rPr>
              <w:t>8.0</w:t>
            </w:r>
          </w:p>
        </w:tc>
        <w:tc>
          <w:tcPr>
            <w:tcW w:w="322" w:type="pct"/>
            <w:tcBorders>
              <w:bottom w:val="nil"/>
            </w:tcBorders>
            <w:vAlign w:val="bottom"/>
          </w:tcPr>
          <w:p w14:paraId="5318113C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4.8</w:t>
            </w:r>
          </w:p>
        </w:tc>
        <w:tc>
          <w:tcPr>
            <w:tcW w:w="323" w:type="pct"/>
            <w:tcBorders>
              <w:bottom w:val="nil"/>
            </w:tcBorders>
            <w:vAlign w:val="bottom"/>
          </w:tcPr>
          <w:p w14:paraId="5D5A0DA0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2.6</w:t>
            </w:r>
          </w:p>
        </w:tc>
        <w:tc>
          <w:tcPr>
            <w:tcW w:w="323" w:type="pct"/>
            <w:tcBorders>
              <w:bottom w:val="nil"/>
            </w:tcBorders>
            <w:vAlign w:val="bottom"/>
          </w:tcPr>
          <w:p w14:paraId="62C9A35E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0.7</w:t>
            </w:r>
          </w:p>
        </w:tc>
        <w:tc>
          <w:tcPr>
            <w:tcW w:w="352" w:type="pct"/>
            <w:tcBorders>
              <w:bottom w:val="nil"/>
            </w:tcBorders>
            <w:vAlign w:val="bottom"/>
          </w:tcPr>
          <w:p w14:paraId="6C8D2ABB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0.2</w:t>
            </w:r>
          </w:p>
        </w:tc>
      </w:tr>
      <w:tr w:rsidR="007E0B95" w:rsidRPr="00157EBD" w14:paraId="2CB63829" w14:textId="77777777" w:rsidTr="0049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8" w:type="pct"/>
            <w:vMerge/>
            <w:vAlign w:val="center"/>
          </w:tcPr>
          <w:p w14:paraId="57F4A10D" w14:textId="77777777" w:rsidR="007E0B95" w:rsidRPr="00157EBD" w:rsidRDefault="007E0B95" w:rsidP="00670446">
            <w:pPr>
              <w:keepNext/>
              <w:jc w:val="center"/>
            </w:pPr>
          </w:p>
        </w:tc>
        <w:tc>
          <w:tcPr>
            <w:tcW w:w="759" w:type="pct"/>
            <w:tcBorders>
              <w:top w:val="nil"/>
              <w:bottom w:val="nil"/>
            </w:tcBorders>
            <w:vAlign w:val="center"/>
          </w:tcPr>
          <w:p w14:paraId="5ED350C1" w14:textId="77777777" w:rsidR="007E0B95" w:rsidRPr="00157EBD" w:rsidRDefault="007E0B95" w:rsidP="00670446">
            <w:pPr>
              <w:keepNext/>
              <w:jc w:val="center"/>
            </w:pPr>
            <w:r w:rsidRPr="00157EBD">
              <w:t>La Rabida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6BCDDE91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95.0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53E05470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47.8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60143EF4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17.5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03BFF08F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8.8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757C5039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6.5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14:paraId="3D1E9657" w14:textId="77777777" w:rsidR="007E0B95" w:rsidRPr="00157EBD" w:rsidRDefault="007E0B95" w:rsidP="00670446">
            <w:pPr>
              <w:keepNext/>
              <w:jc w:val="center"/>
              <w:rPr>
                <w:color w:val="000000"/>
              </w:rPr>
            </w:pPr>
            <w:r w:rsidRPr="00157EBD">
              <w:rPr>
                <w:color w:val="000000"/>
              </w:rPr>
              <w:t>5.6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bottom"/>
          </w:tcPr>
          <w:p w14:paraId="597A565B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4.9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bottom"/>
          </w:tcPr>
          <w:p w14:paraId="454FB73A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2.8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bottom"/>
          </w:tcPr>
          <w:p w14:paraId="1E350191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1.1</w:t>
            </w:r>
          </w:p>
        </w:tc>
        <w:tc>
          <w:tcPr>
            <w:tcW w:w="352" w:type="pct"/>
            <w:tcBorders>
              <w:top w:val="nil"/>
              <w:bottom w:val="nil"/>
            </w:tcBorders>
            <w:vAlign w:val="bottom"/>
          </w:tcPr>
          <w:p w14:paraId="7289D4D1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0.0</w:t>
            </w:r>
          </w:p>
        </w:tc>
      </w:tr>
      <w:tr w:rsidR="007E0B95" w:rsidRPr="00157EBD" w14:paraId="318169A9" w14:textId="77777777" w:rsidTr="00494A13">
        <w:tc>
          <w:tcPr>
            <w:tcW w:w="628" w:type="pct"/>
            <w:vMerge/>
            <w:vAlign w:val="center"/>
          </w:tcPr>
          <w:p w14:paraId="65953577" w14:textId="77777777" w:rsidR="007E0B95" w:rsidRPr="00157EBD" w:rsidRDefault="007E0B95" w:rsidP="00670446">
            <w:pPr>
              <w:keepNext/>
              <w:jc w:val="center"/>
            </w:pPr>
          </w:p>
        </w:tc>
        <w:tc>
          <w:tcPr>
            <w:tcW w:w="759" w:type="pct"/>
            <w:tcBorders>
              <w:top w:val="nil"/>
              <w:bottom w:val="nil"/>
            </w:tcBorders>
            <w:vAlign w:val="center"/>
          </w:tcPr>
          <w:p w14:paraId="2830F564" w14:textId="77777777" w:rsidR="007E0B95" w:rsidRPr="00157EBD" w:rsidRDefault="007E0B95" w:rsidP="00670446">
            <w:pPr>
              <w:keepNext/>
              <w:jc w:val="center"/>
            </w:pPr>
            <w:r w:rsidRPr="00157EBD">
              <w:t>Motril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7942CB07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95.1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1273B33F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11.6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7BB03A58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7.5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32BB4698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4.0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bottom"/>
          </w:tcPr>
          <w:p w14:paraId="558FFC2D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3.0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14:paraId="0FCA24B7" w14:textId="77777777" w:rsidR="007E0B95" w:rsidRPr="00157EBD" w:rsidRDefault="007E0B95" w:rsidP="00670446">
            <w:pPr>
              <w:keepNext/>
              <w:jc w:val="center"/>
              <w:rPr>
                <w:color w:val="000000"/>
              </w:rPr>
            </w:pPr>
            <w:r w:rsidRPr="00157EBD">
              <w:rPr>
                <w:color w:val="000000"/>
              </w:rPr>
              <w:t>2.1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bottom"/>
          </w:tcPr>
          <w:p w14:paraId="58EF3634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2.4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bottom"/>
          </w:tcPr>
          <w:p w14:paraId="6BFF4BCB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1.5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bottom"/>
          </w:tcPr>
          <w:p w14:paraId="3C0BA1F5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0.5</w:t>
            </w:r>
          </w:p>
        </w:tc>
        <w:tc>
          <w:tcPr>
            <w:tcW w:w="352" w:type="pct"/>
            <w:tcBorders>
              <w:top w:val="nil"/>
              <w:bottom w:val="nil"/>
            </w:tcBorders>
            <w:vAlign w:val="bottom"/>
          </w:tcPr>
          <w:p w14:paraId="25510D8C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0.0</w:t>
            </w:r>
          </w:p>
        </w:tc>
      </w:tr>
      <w:tr w:rsidR="007E0B95" w:rsidRPr="00157EBD" w14:paraId="6C271075" w14:textId="77777777" w:rsidTr="0049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8" w:type="pct"/>
            <w:vMerge/>
            <w:vAlign w:val="center"/>
          </w:tcPr>
          <w:p w14:paraId="4CBF3BE8" w14:textId="77777777" w:rsidR="007E0B95" w:rsidRPr="00157EBD" w:rsidRDefault="007E0B95" w:rsidP="00670446">
            <w:pPr>
              <w:keepNext/>
              <w:jc w:val="center"/>
            </w:pPr>
          </w:p>
        </w:tc>
        <w:tc>
          <w:tcPr>
            <w:tcW w:w="759" w:type="pct"/>
            <w:tcBorders>
              <w:top w:val="nil"/>
            </w:tcBorders>
            <w:vAlign w:val="center"/>
          </w:tcPr>
          <w:p w14:paraId="5F6A0002" w14:textId="77777777" w:rsidR="007E0B95" w:rsidRPr="00157EBD" w:rsidRDefault="007E0B95" w:rsidP="00670446">
            <w:pPr>
              <w:keepNext/>
              <w:jc w:val="center"/>
            </w:pPr>
            <w:r w:rsidRPr="00157EBD">
              <w:t>Tarifa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008F2692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98.9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0EC75A5A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23.2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10E1E1BA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7.9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449D4FEF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3.3</w:t>
            </w:r>
          </w:p>
        </w:tc>
        <w:tc>
          <w:tcPr>
            <w:tcW w:w="394" w:type="pct"/>
            <w:tcBorders>
              <w:top w:val="nil"/>
            </w:tcBorders>
            <w:vAlign w:val="bottom"/>
          </w:tcPr>
          <w:p w14:paraId="62105E39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2.8</w:t>
            </w:r>
          </w:p>
        </w:tc>
        <w:tc>
          <w:tcPr>
            <w:tcW w:w="322" w:type="pct"/>
            <w:tcBorders>
              <w:top w:val="nil"/>
            </w:tcBorders>
          </w:tcPr>
          <w:p w14:paraId="28FBA380" w14:textId="77777777" w:rsidR="007E0B95" w:rsidRPr="00157EBD" w:rsidRDefault="007E0B95" w:rsidP="00670446">
            <w:pPr>
              <w:keepNext/>
              <w:jc w:val="center"/>
              <w:rPr>
                <w:color w:val="000000"/>
              </w:rPr>
            </w:pPr>
            <w:r w:rsidRPr="00157EBD">
              <w:rPr>
                <w:color w:val="000000"/>
              </w:rPr>
              <w:t>2.5</w:t>
            </w:r>
          </w:p>
        </w:tc>
        <w:tc>
          <w:tcPr>
            <w:tcW w:w="322" w:type="pct"/>
            <w:tcBorders>
              <w:top w:val="nil"/>
            </w:tcBorders>
            <w:vAlign w:val="bottom"/>
          </w:tcPr>
          <w:p w14:paraId="58BC2377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2.1</w:t>
            </w:r>
          </w:p>
        </w:tc>
        <w:tc>
          <w:tcPr>
            <w:tcW w:w="323" w:type="pct"/>
            <w:tcBorders>
              <w:top w:val="nil"/>
            </w:tcBorders>
            <w:vAlign w:val="bottom"/>
          </w:tcPr>
          <w:p w14:paraId="44A96E63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1.3</w:t>
            </w:r>
          </w:p>
        </w:tc>
        <w:tc>
          <w:tcPr>
            <w:tcW w:w="323" w:type="pct"/>
            <w:tcBorders>
              <w:top w:val="nil"/>
            </w:tcBorders>
            <w:vAlign w:val="bottom"/>
          </w:tcPr>
          <w:p w14:paraId="32FCA3DB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0.3</w:t>
            </w:r>
          </w:p>
        </w:tc>
        <w:tc>
          <w:tcPr>
            <w:tcW w:w="352" w:type="pct"/>
            <w:tcBorders>
              <w:top w:val="nil"/>
            </w:tcBorders>
            <w:vAlign w:val="bottom"/>
          </w:tcPr>
          <w:p w14:paraId="2126E4DF" w14:textId="77777777" w:rsidR="007E0B95" w:rsidRPr="00157EBD" w:rsidRDefault="007E0B95" w:rsidP="00670446">
            <w:pPr>
              <w:keepNext/>
              <w:jc w:val="center"/>
            </w:pPr>
            <w:r w:rsidRPr="00157EBD">
              <w:rPr>
                <w:color w:val="000000"/>
              </w:rPr>
              <w:t>0.0</w:t>
            </w:r>
          </w:p>
        </w:tc>
      </w:tr>
    </w:tbl>
    <w:p w14:paraId="60C7FE46" w14:textId="77777777" w:rsidR="007E0B95" w:rsidRDefault="007E0B95" w:rsidP="007E0B95"/>
    <w:p w14:paraId="7372AF40" w14:textId="77777777" w:rsidR="007E0B95" w:rsidRPr="00157EBD" w:rsidRDefault="007E0B95" w:rsidP="007E0B95">
      <w:pPr>
        <w:keepNext/>
        <w:spacing w:after="0"/>
        <w:jc w:val="center"/>
      </w:pPr>
      <w:r w:rsidRPr="00157EBD">
        <w:rPr>
          <w:noProof/>
          <w:lang w:val="es-ES"/>
        </w:rPr>
        <w:lastRenderedPageBreak/>
        <w:drawing>
          <wp:inline distT="0" distB="0" distL="0" distR="0" wp14:anchorId="6A8A3DC7" wp14:editId="5470F520">
            <wp:extent cx="5040000" cy="6509343"/>
            <wp:effectExtent l="0" t="0" r="8255" b="6350"/>
            <wp:docPr id="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6509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BA12B4" w14:textId="0555D337" w:rsidR="007E0B95" w:rsidRPr="00157EBD" w:rsidRDefault="007E0B95" w:rsidP="007E0B95">
      <w:pPr>
        <w:jc w:val="center"/>
      </w:pPr>
      <w:bookmarkStart w:id="2" w:name="_Ref49593196"/>
      <w:r w:rsidRPr="00157EBD">
        <w:t xml:space="preserve">Fig. </w:t>
      </w:r>
      <w:r>
        <w:t>SM</w:t>
      </w:r>
      <w:bookmarkEnd w:id="2"/>
      <w:r w:rsidR="00494A13">
        <w:rPr>
          <w:noProof/>
        </w:rPr>
        <w:t>1</w:t>
      </w:r>
      <w:r w:rsidRPr="00157EBD">
        <w:rPr>
          <w:color w:val="000000"/>
        </w:rPr>
        <w:t xml:space="preserve">. </w:t>
      </w:r>
      <w:r w:rsidRPr="00996529">
        <w:rPr>
          <w:color w:val="000000"/>
        </w:rPr>
        <w:t>Normalized (left) and cumulative (right) probability density functions (PDF) for hourly radon concentrations at El Carmen</w:t>
      </w:r>
      <w:r w:rsidRPr="00996529">
        <w:t xml:space="preserve"> (a, b</w:t>
      </w:r>
      <w:r w:rsidRPr="00157EBD">
        <w:t xml:space="preserve">), </w:t>
      </w:r>
      <w:r w:rsidRPr="00157EBD">
        <w:rPr>
          <w:color w:val="000000"/>
        </w:rPr>
        <w:t>La Rabida (c, d</w:t>
      </w:r>
      <w:r w:rsidRPr="00157EBD">
        <w:t>), Motril (e, f) and Tarifa (g, h)</w:t>
      </w:r>
      <w:r w:rsidRPr="00157EBD">
        <w:rPr>
          <w:color w:val="000000"/>
        </w:rPr>
        <w:t>.</w:t>
      </w:r>
    </w:p>
    <w:p w14:paraId="2A6C3EF6" w14:textId="77777777" w:rsidR="007E0B95" w:rsidRDefault="007E0B95" w:rsidP="007E0B95">
      <w:pPr>
        <w:spacing w:line="259" w:lineRule="auto"/>
        <w:jc w:val="left"/>
      </w:pPr>
      <w:r>
        <w:br w:type="page"/>
      </w:r>
    </w:p>
    <w:p w14:paraId="2CCD89D0" w14:textId="77777777" w:rsidR="00E434A7" w:rsidRPr="00996529" w:rsidRDefault="00E434A7" w:rsidP="00E434A7">
      <w:pPr>
        <w:keepNext/>
        <w:spacing w:after="0"/>
        <w:jc w:val="center"/>
      </w:pPr>
      <w:bookmarkStart w:id="3" w:name="_Ref49593394"/>
      <w:r w:rsidRPr="00996529">
        <w:rPr>
          <w:noProof/>
          <w:lang w:val="es-ES"/>
        </w:rPr>
        <w:lastRenderedPageBreak/>
        <w:drawing>
          <wp:inline distT="0" distB="0" distL="0" distR="0" wp14:anchorId="22EAFF49" wp14:editId="18DF6822">
            <wp:extent cx="5400000" cy="3264327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264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2CBA11" w14:textId="4C7FBCDD" w:rsidR="00E434A7" w:rsidRPr="00996529" w:rsidRDefault="00E434A7" w:rsidP="00E434A7">
      <w:pPr>
        <w:jc w:val="center"/>
        <w:rPr>
          <w:color w:val="000000"/>
        </w:rPr>
      </w:pPr>
      <w:r w:rsidRPr="00996529">
        <w:t>Fig. SM</w:t>
      </w:r>
      <w:r w:rsidRPr="00996529">
        <w:rPr>
          <w:noProof/>
        </w:rPr>
        <w:t>2</w:t>
      </w:r>
      <w:r w:rsidRPr="00996529">
        <w:rPr>
          <w:color w:val="000000"/>
        </w:rPr>
        <w:t>. Radon, wind speed, temperature, relative humidity, pressure and PBL daily patterns associated to each clusters at El Carmen station.</w:t>
      </w:r>
    </w:p>
    <w:p w14:paraId="67874B60" w14:textId="77777777" w:rsidR="00E434A7" w:rsidRPr="00996529" w:rsidRDefault="00E434A7" w:rsidP="00E434A7">
      <w:pPr>
        <w:jc w:val="center"/>
      </w:pPr>
    </w:p>
    <w:p w14:paraId="00E6D7F9" w14:textId="77777777" w:rsidR="00E434A7" w:rsidRPr="00996529" w:rsidRDefault="00E434A7" w:rsidP="00E434A7">
      <w:pPr>
        <w:keepNext/>
        <w:spacing w:after="0"/>
        <w:jc w:val="center"/>
      </w:pPr>
      <w:r w:rsidRPr="00996529">
        <w:rPr>
          <w:noProof/>
          <w:lang w:val="es-ES"/>
        </w:rPr>
        <w:drawing>
          <wp:inline distT="0" distB="0" distL="0" distR="0" wp14:anchorId="71F01DB4" wp14:editId="13609DEA">
            <wp:extent cx="5400000" cy="3264327"/>
            <wp:effectExtent l="0" t="0" r="0" b="0"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264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F812A5" w14:textId="22AA0721" w:rsidR="00E434A7" w:rsidRPr="00157EBD" w:rsidRDefault="00E434A7" w:rsidP="00E434A7">
      <w:pPr>
        <w:jc w:val="center"/>
      </w:pPr>
      <w:r w:rsidRPr="00996529">
        <w:t>Fig. SM</w:t>
      </w:r>
      <w:r w:rsidRPr="00996529">
        <w:rPr>
          <w:noProof/>
        </w:rPr>
        <w:t>3</w:t>
      </w:r>
      <w:r w:rsidRPr="00996529">
        <w:rPr>
          <w:color w:val="000000"/>
        </w:rPr>
        <w:t>. Radon, wind speed, temperature, relative humidity, pressure and PBL daily patterns associated to each clusters at La Rabida station.</w:t>
      </w:r>
    </w:p>
    <w:p w14:paraId="77128EF6" w14:textId="77777777" w:rsidR="00E434A7" w:rsidRDefault="00E434A7" w:rsidP="00E434A7">
      <w:pPr>
        <w:spacing w:after="0"/>
        <w:rPr>
          <w:highlight w:val="green"/>
        </w:rPr>
      </w:pPr>
    </w:p>
    <w:p w14:paraId="6D80C022" w14:textId="7717F8D1" w:rsidR="00E434A7" w:rsidRDefault="00E434A7" w:rsidP="00E434A7">
      <w:pPr>
        <w:spacing w:after="0"/>
        <w:rPr>
          <w:highlight w:val="green"/>
        </w:rPr>
      </w:pPr>
    </w:p>
    <w:p w14:paraId="6DB161F5" w14:textId="4CFAE168" w:rsidR="00E434A7" w:rsidRDefault="00E434A7" w:rsidP="00E434A7">
      <w:pPr>
        <w:spacing w:after="0"/>
        <w:rPr>
          <w:highlight w:val="green"/>
        </w:rPr>
      </w:pPr>
    </w:p>
    <w:p w14:paraId="4FA643EC" w14:textId="618E230B" w:rsidR="00E434A7" w:rsidRDefault="00E434A7" w:rsidP="00E434A7">
      <w:pPr>
        <w:spacing w:after="0"/>
        <w:rPr>
          <w:highlight w:val="green"/>
        </w:rPr>
      </w:pPr>
    </w:p>
    <w:p w14:paraId="24E33616" w14:textId="1D817F62" w:rsidR="00E434A7" w:rsidRDefault="00E434A7" w:rsidP="00E434A7">
      <w:pPr>
        <w:spacing w:after="0"/>
        <w:rPr>
          <w:highlight w:val="green"/>
        </w:rPr>
      </w:pPr>
    </w:p>
    <w:p w14:paraId="0C008F4C" w14:textId="43848FE9" w:rsidR="00E434A7" w:rsidRDefault="00E434A7" w:rsidP="00E434A7">
      <w:pPr>
        <w:spacing w:after="0"/>
        <w:rPr>
          <w:highlight w:val="green"/>
        </w:rPr>
      </w:pPr>
    </w:p>
    <w:p w14:paraId="4F91A9EC" w14:textId="77777777" w:rsidR="00E434A7" w:rsidRDefault="00E434A7" w:rsidP="00E434A7">
      <w:pPr>
        <w:spacing w:after="0"/>
        <w:rPr>
          <w:highlight w:val="green"/>
        </w:rPr>
      </w:pPr>
    </w:p>
    <w:p w14:paraId="488E3412" w14:textId="649CC6BA" w:rsidR="00E434A7" w:rsidRPr="00996529" w:rsidRDefault="00E434A7" w:rsidP="00E434A7">
      <w:pPr>
        <w:spacing w:after="0"/>
      </w:pPr>
      <w:r w:rsidRPr="00996529">
        <w:t>Table SM2. Percentages of cluster distribution across seasons for El Carmen and La Rabida.</w:t>
      </w:r>
    </w:p>
    <w:tbl>
      <w:tblPr>
        <w:tblStyle w:val="Tablanormal2"/>
        <w:tblW w:w="5000" w:type="pct"/>
        <w:jc w:val="center"/>
        <w:tblLook w:val="04A0" w:firstRow="1" w:lastRow="0" w:firstColumn="1" w:lastColumn="0" w:noHBand="0" w:noVBand="1"/>
      </w:tblPr>
      <w:tblGrid>
        <w:gridCol w:w="1511"/>
        <w:gridCol w:w="1513"/>
        <w:gridCol w:w="1511"/>
        <w:gridCol w:w="1513"/>
        <w:gridCol w:w="1511"/>
        <w:gridCol w:w="1511"/>
      </w:tblGrid>
      <w:tr w:rsidR="00E434A7" w:rsidRPr="00996529" w14:paraId="7A34FAA6" w14:textId="77777777" w:rsidTr="00996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12707FBE" w14:textId="77777777" w:rsidR="00E434A7" w:rsidRPr="00996529" w:rsidRDefault="00E434A7" w:rsidP="00927AEA">
            <w:pPr>
              <w:widowControl w:val="0"/>
              <w:jc w:val="center"/>
            </w:pPr>
            <w:r w:rsidRPr="00996529">
              <w:t>Station</w:t>
            </w:r>
          </w:p>
        </w:tc>
        <w:tc>
          <w:tcPr>
            <w:tcW w:w="834" w:type="pct"/>
            <w:vAlign w:val="center"/>
          </w:tcPr>
          <w:p w14:paraId="00E15067" w14:textId="77777777" w:rsidR="00E434A7" w:rsidRPr="00996529" w:rsidRDefault="00E434A7" w:rsidP="00927AEA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Season</w:t>
            </w:r>
          </w:p>
        </w:tc>
        <w:tc>
          <w:tcPr>
            <w:tcW w:w="833" w:type="pct"/>
            <w:vAlign w:val="center"/>
          </w:tcPr>
          <w:p w14:paraId="5ED6319E" w14:textId="77777777" w:rsidR="00E434A7" w:rsidRPr="00996529" w:rsidRDefault="00E434A7" w:rsidP="00927AEA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rPr>
                <w:b w:val="0"/>
                <w:i/>
              </w:rPr>
              <w:t>Cluster 1</w:t>
            </w:r>
          </w:p>
        </w:tc>
        <w:tc>
          <w:tcPr>
            <w:tcW w:w="834" w:type="pct"/>
            <w:vAlign w:val="center"/>
          </w:tcPr>
          <w:p w14:paraId="5A3A6F10" w14:textId="77777777" w:rsidR="00E434A7" w:rsidRPr="00996529" w:rsidRDefault="00E434A7" w:rsidP="00927AEA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rPr>
                <w:b w:val="0"/>
                <w:i/>
              </w:rPr>
              <w:t>Cluster 2</w:t>
            </w:r>
          </w:p>
        </w:tc>
        <w:tc>
          <w:tcPr>
            <w:tcW w:w="833" w:type="pct"/>
            <w:vAlign w:val="center"/>
          </w:tcPr>
          <w:p w14:paraId="0EC39700" w14:textId="77777777" w:rsidR="00E434A7" w:rsidRPr="00996529" w:rsidRDefault="00E434A7" w:rsidP="00927AEA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rPr>
                <w:b w:val="0"/>
                <w:i/>
              </w:rPr>
              <w:t>Cluster 3</w:t>
            </w:r>
          </w:p>
        </w:tc>
        <w:tc>
          <w:tcPr>
            <w:tcW w:w="834" w:type="pct"/>
            <w:vAlign w:val="center"/>
          </w:tcPr>
          <w:p w14:paraId="00849AD8" w14:textId="77777777" w:rsidR="00E434A7" w:rsidRPr="00996529" w:rsidRDefault="00E434A7" w:rsidP="00927AEA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rPr>
                <w:b w:val="0"/>
                <w:i/>
              </w:rPr>
              <w:t>Cluster 4</w:t>
            </w:r>
          </w:p>
        </w:tc>
      </w:tr>
      <w:tr w:rsidR="00E434A7" w:rsidRPr="00996529" w14:paraId="296DC264" w14:textId="77777777" w:rsidTr="00996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Merge w:val="restart"/>
            <w:vAlign w:val="center"/>
          </w:tcPr>
          <w:p w14:paraId="5D80BC9F" w14:textId="77777777" w:rsidR="00E434A7" w:rsidRPr="00996529" w:rsidRDefault="00E434A7" w:rsidP="00927AEA">
            <w:pPr>
              <w:widowControl w:val="0"/>
              <w:jc w:val="center"/>
            </w:pPr>
            <w:r w:rsidRPr="00996529">
              <w:rPr>
                <w:sz w:val="24"/>
              </w:rPr>
              <w:t>El Carmen</w:t>
            </w:r>
          </w:p>
        </w:tc>
        <w:tc>
          <w:tcPr>
            <w:tcW w:w="834" w:type="pct"/>
            <w:vAlign w:val="center"/>
          </w:tcPr>
          <w:p w14:paraId="2ED110FB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Autumn</w:t>
            </w:r>
          </w:p>
        </w:tc>
        <w:tc>
          <w:tcPr>
            <w:tcW w:w="833" w:type="pct"/>
            <w:vAlign w:val="center"/>
          </w:tcPr>
          <w:p w14:paraId="25853245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20.78</w:t>
            </w:r>
          </w:p>
        </w:tc>
        <w:tc>
          <w:tcPr>
            <w:tcW w:w="834" w:type="pct"/>
            <w:vAlign w:val="center"/>
          </w:tcPr>
          <w:p w14:paraId="01E646AE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12.99</w:t>
            </w:r>
          </w:p>
        </w:tc>
        <w:tc>
          <w:tcPr>
            <w:tcW w:w="833" w:type="pct"/>
            <w:vAlign w:val="center"/>
          </w:tcPr>
          <w:p w14:paraId="7A322ADE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25.97</w:t>
            </w:r>
          </w:p>
        </w:tc>
        <w:tc>
          <w:tcPr>
            <w:tcW w:w="834" w:type="pct"/>
            <w:vAlign w:val="center"/>
          </w:tcPr>
          <w:p w14:paraId="71A3868D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40.26</w:t>
            </w:r>
          </w:p>
        </w:tc>
      </w:tr>
      <w:tr w:rsidR="00E434A7" w:rsidRPr="00996529" w14:paraId="44E4EBC1" w14:textId="77777777" w:rsidTr="009965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Merge/>
            <w:vAlign w:val="center"/>
          </w:tcPr>
          <w:p w14:paraId="72C730D8" w14:textId="77777777" w:rsidR="00E434A7" w:rsidRPr="00996529" w:rsidRDefault="00E434A7" w:rsidP="00927AEA">
            <w:pPr>
              <w:widowControl w:val="0"/>
              <w:jc w:val="center"/>
            </w:pPr>
          </w:p>
        </w:tc>
        <w:tc>
          <w:tcPr>
            <w:tcW w:w="834" w:type="pct"/>
            <w:vAlign w:val="center"/>
          </w:tcPr>
          <w:p w14:paraId="5EA9C959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Spring</w:t>
            </w:r>
          </w:p>
        </w:tc>
        <w:tc>
          <w:tcPr>
            <w:tcW w:w="833" w:type="pct"/>
            <w:vAlign w:val="center"/>
          </w:tcPr>
          <w:p w14:paraId="329E5757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0.00</w:t>
            </w:r>
          </w:p>
        </w:tc>
        <w:tc>
          <w:tcPr>
            <w:tcW w:w="834" w:type="pct"/>
            <w:vAlign w:val="center"/>
          </w:tcPr>
          <w:p w14:paraId="7F896FAE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0.00</w:t>
            </w:r>
          </w:p>
        </w:tc>
        <w:tc>
          <w:tcPr>
            <w:tcW w:w="833" w:type="pct"/>
            <w:vAlign w:val="center"/>
          </w:tcPr>
          <w:p w14:paraId="568E6690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18.60</w:t>
            </w:r>
          </w:p>
        </w:tc>
        <w:tc>
          <w:tcPr>
            <w:tcW w:w="834" w:type="pct"/>
            <w:vAlign w:val="center"/>
          </w:tcPr>
          <w:p w14:paraId="300181FF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81.40</w:t>
            </w:r>
          </w:p>
        </w:tc>
      </w:tr>
      <w:tr w:rsidR="00E434A7" w:rsidRPr="00996529" w14:paraId="2E97C52F" w14:textId="77777777" w:rsidTr="00996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Merge/>
            <w:vAlign w:val="center"/>
          </w:tcPr>
          <w:p w14:paraId="1D3515F8" w14:textId="77777777" w:rsidR="00E434A7" w:rsidRPr="00996529" w:rsidRDefault="00E434A7" w:rsidP="00927AEA">
            <w:pPr>
              <w:widowControl w:val="0"/>
              <w:jc w:val="center"/>
            </w:pPr>
          </w:p>
        </w:tc>
        <w:tc>
          <w:tcPr>
            <w:tcW w:w="834" w:type="pct"/>
            <w:vAlign w:val="center"/>
          </w:tcPr>
          <w:p w14:paraId="1898902E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Summer</w:t>
            </w:r>
          </w:p>
        </w:tc>
        <w:tc>
          <w:tcPr>
            <w:tcW w:w="833" w:type="pct"/>
            <w:vAlign w:val="center"/>
          </w:tcPr>
          <w:p w14:paraId="2FDFFA52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9.68</w:t>
            </w:r>
          </w:p>
        </w:tc>
        <w:tc>
          <w:tcPr>
            <w:tcW w:w="834" w:type="pct"/>
            <w:vAlign w:val="center"/>
          </w:tcPr>
          <w:p w14:paraId="3E92EBD0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1.61</w:t>
            </w:r>
          </w:p>
        </w:tc>
        <w:tc>
          <w:tcPr>
            <w:tcW w:w="833" w:type="pct"/>
            <w:vAlign w:val="center"/>
          </w:tcPr>
          <w:p w14:paraId="256D641B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25.81</w:t>
            </w:r>
          </w:p>
        </w:tc>
        <w:tc>
          <w:tcPr>
            <w:tcW w:w="834" w:type="pct"/>
            <w:vAlign w:val="center"/>
          </w:tcPr>
          <w:p w14:paraId="70A6159B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62.90</w:t>
            </w:r>
          </w:p>
        </w:tc>
      </w:tr>
      <w:tr w:rsidR="00E434A7" w:rsidRPr="00996529" w14:paraId="63C4616C" w14:textId="77777777" w:rsidTr="009965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Merge/>
            <w:vAlign w:val="center"/>
          </w:tcPr>
          <w:p w14:paraId="0F7468E1" w14:textId="77777777" w:rsidR="00E434A7" w:rsidRPr="00996529" w:rsidRDefault="00E434A7" w:rsidP="00927AEA">
            <w:pPr>
              <w:widowControl w:val="0"/>
              <w:jc w:val="center"/>
            </w:pPr>
          </w:p>
        </w:tc>
        <w:tc>
          <w:tcPr>
            <w:tcW w:w="834" w:type="pct"/>
            <w:vAlign w:val="center"/>
          </w:tcPr>
          <w:p w14:paraId="7FE83A2E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Winter</w:t>
            </w:r>
          </w:p>
        </w:tc>
        <w:tc>
          <w:tcPr>
            <w:tcW w:w="833" w:type="pct"/>
            <w:vAlign w:val="center"/>
          </w:tcPr>
          <w:p w14:paraId="0B0CEAA1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6.56</w:t>
            </w:r>
          </w:p>
        </w:tc>
        <w:tc>
          <w:tcPr>
            <w:tcW w:w="834" w:type="pct"/>
            <w:vAlign w:val="center"/>
          </w:tcPr>
          <w:p w14:paraId="0991D5F8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44.26</w:t>
            </w:r>
          </w:p>
        </w:tc>
        <w:tc>
          <w:tcPr>
            <w:tcW w:w="833" w:type="pct"/>
            <w:vAlign w:val="center"/>
          </w:tcPr>
          <w:p w14:paraId="3ACA3667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19.67</w:t>
            </w:r>
          </w:p>
        </w:tc>
        <w:tc>
          <w:tcPr>
            <w:tcW w:w="834" w:type="pct"/>
            <w:vAlign w:val="center"/>
          </w:tcPr>
          <w:p w14:paraId="7A95E6CE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29.51</w:t>
            </w:r>
          </w:p>
        </w:tc>
      </w:tr>
      <w:tr w:rsidR="00E434A7" w:rsidRPr="00996529" w14:paraId="63C38116" w14:textId="77777777" w:rsidTr="00996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Merge/>
            <w:vAlign w:val="center"/>
          </w:tcPr>
          <w:p w14:paraId="7FDA5E59" w14:textId="77777777" w:rsidR="00E434A7" w:rsidRPr="00996529" w:rsidRDefault="00E434A7" w:rsidP="00927AEA">
            <w:pPr>
              <w:widowControl w:val="0"/>
              <w:jc w:val="center"/>
            </w:pPr>
          </w:p>
        </w:tc>
        <w:tc>
          <w:tcPr>
            <w:tcW w:w="834" w:type="pct"/>
            <w:vAlign w:val="center"/>
          </w:tcPr>
          <w:p w14:paraId="77626EAB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Year</w:t>
            </w:r>
          </w:p>
        </w:tc>
        <w:tc>
          <w:tcPr>
            <w:tcW w:w="833" w:type="pct"/>
            <w:vAlign w:val="center"/>
          </w:tcPr>
          <w:p w14:paraId="163C9D85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10.70</w:t>
            </w:r>
          </w:p>
        </w:tc>
        <w:tc>
          <w:tcPr>
            <w:tcW w:w="834" w:type="pct"/>
            <w:vAlign w:val="center"/>
          </w:tcPr>
          <w:p w14:paraId="2E73B37C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15.64</w:t>
            </w:r>
          </w:p>
        </w:tc>
        <w:tc>
          <w:tcPr>
            <w:tcW w:w="833" w:type="pct"/>
            <w:vAlign w:val="center"/>
          </w:tcPr>
          <w:p w14:paraId="27B9706B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23.05</w:t>
            </w:r>
          </w:p>
        </w:tc>
        <w:tc>
          <w:tcPr>
            <w:tcW w:w="834" w:type="pct"/>
            <w:vAlign w:val="center"/>
          </w:tcPr>
          <w:p w14:paraId="101A8095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50.62</w:t>
            </w:r>
          </w:p>
        </w:tc>
      </w:tr>
      <w:tr w:rsidR="00E434A7" w:rsidRPr="00996529" w14:paraId="48BEBC92" w14:textId="77777777" w:rsidTr="009965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Merge w:val="restart"/>
            <w:vAlign w:val="center"/>
          </w:tcPr>
          <w:p w14:paraId="5E3C023B" w14:textId="77777777" w:rsidR="00E434A7" w:rsidRPr="00996529" w:rsidRDefault="00E434A7" w:rsidP="00927AEA">
            <w:pPr>
              <w:widowControl w:val="0"/>
              <w:jc w:val="center"/>
              <w:rPr>
                <w:sz w:val="24"/>
              </w:rPr>
            </w:pPr>
            <w:r w:rsidRPr="00996529">
              <w:rPr>
                <w:sz w:val="24"/>
              </w:rPr>
              <w:t>La</w:t>
            </w:r>
          </w:p>
          <w:p w14:paraId="3F2E7816" w14:textId="77777777" w:rsidR="00E434A7" w:rsidRPr="00996529" w:rsidRDefault="00E434A7" w:rsidP="00927AEA">
            <w:pPr>
              <w:widowControl w:val="0"/>
              <w:jc w:val="center"/>
            </w:pPr>
            <w:r w:rsidRPr="00996529">
              <w:rPr>
                <w:sz w:val="24"/>
              </w:rPr>
              <w:t>Rabida</w:t>
            </w:r>
          </w:p>
        </w:tc>
        <w:tc>
          <w:tcPr>
            <w:tcW w:w="834" w:type="pct"/>
            <w:vAlign w:val="center"/>
          </w:tcPr>
          <w:p w14:paraId="74C1B7FC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Autumn</w:t>
            </w:r>
          </w:p>
        </w:tc>
        <w:tc>
          <w:tcPr>
            <w:tcW w:w="833" w:type="pct"/>
            <w:vAlign w:val="center"/>
          </w:tcPr>
          <w:p w14:paraId="46BC3023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11.69</w:t>
            </w:r>
          </w:p>
        </w:tc>
        <w:tc>
          <w:tcPr>
            <w:tcW w:w="834" w:type="pct"/>
            <w:vAlign w:val="center"/>
          </w:tcPr>
          <w:p w14:paraId="3C8F96A4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3.90</w:t>
            </w:r>
          </w:p>
        </w:tc>
        <w:tc>
          <w:tcPr>
            <w:tcW w:w="833" w:type="pct"/>
            <w:vAlign w:val="center"/>
          </w:tcPr>
          <w:p w14:paraId="6B92E8F1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41.56</w:t>
            </w:r>
          </w:p>
        </w:tc>
        <w:tc>
          <w:tcPr>
            <w:tcW w:w="834" w:type="pct"/>
            <w:vAlign w:val="center"/>
          </w:tcPr>
          <w:p w14:paraId="7DFF5DCF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42.86</w:t>
            </w:r>
          </w:p>
        </w:tc>
      </w:tr>
      <w:tr w:rsidR="00E434A7" w:rsidRPr="00996529" w14:paraId="184AE150" w14:textId="77777777" w:rsidTr="00996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Merge/>
            <w:vAlign w:val="center"/>
          </w:tcPr>
          <w:p w14:paraId="5854F5F1" w14:textId="77777777" w:rsidR="00E434A7" w:rsidRPr="00996529" w:rsidRDefault="00E434A7" w:rsidP="00927AEA">
            <w:pPr>
              <w:widowControl w:val="0"/>
              <w:jc w:val="center"/>
            </w:pPr>
          </w:p>
        </w:tc>
        <w:tc>
          <w:tcPr>
            <w:tcW w:w="834" w:type="pct"/>
            <w:vAlign w:val="center"/>
          </w:tcPr>
          <w:p w14:paraId="4E6C14A3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Spring</w:t>
            </w:r>
          </w:p>
        </w:tc>
        <w:tc>
          <w:tcPr>
            <w:tcW w:w="833" w:type="pct"/>
            <w:vAlign w:val="center"/>
          </w:tcPr>
          <w:p w14:paraId="2360953F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0.00</w:t>
            </w:r>
          </w:p>
        </w:tc>
        <w:tc>
          <w:tcPr>
            <w:tcW w:w="834" w:type="pct"/>
            <w:vAlign w:val="center"/>
          </w:tcPr>
          <w:p w14:paraId="4B4A582B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0.00</w:t>
            </w:r>
          </w:p>
        </w:tc>
        <w:tc>
          <w:tcPr>
            <w:tcW w:w="833" w:type="pct"/>
            <w:vAlign w:val="center"/>
          </w:tcPr>
          <w:p w14:paraId="7E2551FE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9.30</w:t>
            </w:r>
          </w:p>
        </w:tc>
        <w:tc>
          <w:tcPr>
            <w:tcW w:w="834" w:type="pct"/>
            <w:vAlign w:val="center"/>
          </w:tcPr>
          <w:p w14:paraId="78C77E72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90.70</w:t>
            </w:r>
          </w:p>
        </w:tc>
      </w:tr>
      <w:tr w:rsidR="00E434A7" w:rsidRPr="00996529" w14:paraId="529609AD" w14:textId="77777777" w:rsidTr="009965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Merge/>
            <w:vAlign w:val="center"/>
          </w:tcPr>
          <w:p w14:paraId="0BB28452" w14:textId="77777777" w:rsidR="00E434A7" w:rsidRPr="00996529" w:rsidRDefault="00E434A7" w:rsidP="00927AEA">
            <w:pPr>
              <w:widowControl w:val="0"/>
              <w:jc w:val="center"/>
            </w:pPr>
          </w:p>
        </w:tc>
        <w:tc>
          <w:tcPr>
            <w:tcW w:w="834" w:type="pct"/>
            <w:vAlign w:val="center"/>
          </w:tcPr>
          <w:p w14:paraId="5A8AF17D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Summer</w:t>
            </w:r>
          </w:p>
        </w:tc>
        <w:tc>
          <w:tcPr>
            <w:tcW w:w="833" w:type="pct"/>
            <w:vAlign w:val="center"/>
          </w:tcPr>
          <w:p w14:paraId="1F5F2EFD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6.45</w:t>
            </w:r>
          </w:p>
        </w:tc>
        <w:tc>
          <w:tcPr>
            <w:tcW w:w="834" w:type="pct"/>
            <w:vAlign w:val="center"/>
          </w:tcPr>
          <w:p w14:paraId="219A6CF0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0.00</w:t>
            </w:r>
          </w:p>
        </w:tc>
        <w:tc>
          <w:tcPr>
            <w:tcW w:w="833" w:type="pct"/>
            <w:vAlign w:val="center"/>
          </w:tcPr>
          <w:p w14:paraId="3C52028A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16.13</w:t>
            </w:r>
          </w:p>
        </w:tc>
        <w:tc>
          <w:tcPr>
            <w:tcW w:w="834" w:type="pct"/>
            <w:vAlign w:val="center"/>
          </w:tcPr>
          <w:p w14:paraId="31382952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77.42</w:t>
            </w:r>
          </w:p>
        </w:tc>
      </w:tr>
      <w:tr w:rsidR="00E434A7" w:rsidRPr="00996529" w14:paraId="22FBD2C0" w14:textId="77777777" w:rsidTr="00996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Merge/>
            <w:vAlign w:val="center"/>
          </w:tcPr>
          <w:p w14:paraId="60FE1859" w14:textId="77777777" w:rsidR="00E434A7" w:rsidRPr="00996529" w:rsidRDefault="00E434A7" w:rsidP="00927AEA">
            <w:pPr>
              <w:widowControl w:val="0"/>
              <w:jc w:val="center"/>
            </w:pPr>
          </w:p>
        </w:tc>
        <w:tc>
          <w:tcPr>
            <w:tcW w:w="834" w:type="pct"/>
            <w:vAlign w:val="center"/>
          </w:tcPr>
          <w:p w14:paraId="0EF8FAC2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Winter</w:t>
            </w:r>
          </w:p>
        </w:tc>
        <w:tc>
          <w:tcPr>
            <w:tcW w:w="833" w:type="pct"/>
            <w:vAlign w:val="center"/>
          </w:tcPr>
          <w:p w14:paraId="00B89196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4.92</w:t>
            </w:r>
          </w:p>
        </w:tc>
        <w:tc>
          <w:tcPr>
            <w:tcW w:w="834" w:type="pct"/>
            <w:vAlign w:val="center"/>
          </w:tcPr>
          <w:p w14:paraId="43B5E84E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37.70</w:t>
            </w:r>
          </w:p>
        </w:tc>
        <w:tc>
          <w:tcPr>
            <w:tcW w:w="833" w:type="pct"/>
            <w:vAlign w:val="center"/>
          </w:tcPr>
          <w:p w14:paraId="349DD6BF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32.79</w:t>
            </w:r>
          </w:p>
        </w:tc>
        <w:tc>
          <w:tcPr>
            <w:tcW w:w="834" w:type="pct"/>
            <w:vAlign w:val="center"/>
          </w:tcPr>
          <w:p w14:paraId="26443D99" w14:textId="77777777" w:rsidR="00E434A7" w:rsidRPr="00996529" w:rsidRDefault="00E434A7" w:rsidP="00927AE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529">
              <w:t>24.59</w:t>
            </w:r>
          </w:p>
        </w:tc>
      </w:tr>
      <w:tr w:rsidR="00E434A7" w:rsidRPr="00996529" w14:paraId="4BD3269B" w14:textId="77777777" w:rsidTr="009965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Merge/>
            <w:vAlign w:val="center"/>
          </w:tcPr>
          <w:p w14:paraId="31D0E41F" w14:textId="77777777" w:rsidR="00E434A7" w:rsidRPr="00996529" w:rsidRDefault="00E434A7" w:rsidP="00927AEA">
            <w:pPr>
              <w:widowControl w:val="0"/>
              <w:jc w:val="center"/>
            </w:pPr>
          </w:p>
        </w:tc>
        <w:tc>
          <w:tcPr>
            <w:tcW w:w="834" w:type="pct"/>
            <w:vAlign w:val="center"/>
          </w:tcPr>
          <w:p w14:paraId="35CC40F8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Year</w:t>
            </w:r>
          </w:p>
        </w:tc>
        <w:tc>
          <w:tcPr>
            <w:tcW w:w="833" w:type="pct"/>
            <w:vAlign w:val="center"/>
          </w:tcPr>
          <w:p w14:paraId="77E53D69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6.58</w:t>
            </w:r>
          </w:p>
        </w:tc>
        <w:tc>
          <w:tcPr>
            <w:tcW w:w="834" w:type="pct"/>
            <w:vAlign w:val="center"/>
          </w:tcPr>
          <w:p w14:paraId="3071E4C0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10.70</w:t>
            </w:r>
          </w:p>
        </w:tc>
        <w:tc>
          <w:tcPr>
            <w:tcW w:w="833" w:type="pct"/>
            <w:vAlign w:val="center"/>
          </w:tcPr>
          <w:p w14:paraId="1C615A1E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27.16</w:t>
            </w:r>
          </w:p>
        </w:tc>
        <w:tc>
          <w:tcPr>
            <w:tcW w:w="834" w:type="pct"/>
            <w:vAlign w:val="center"/>
          </w:tcPr>
          <w:p w14:paraId="5DCAE57F" w14:textId="77777777" w:rsidR="00E434A7" w:rsidRPr="00996529" w:rsidRDefault="00E434A7" w:rsidP="00927AE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29">
              <w:t>55.56</w:t>
            </w:r>
          </w:p>
        </w:tc>
      </w:tr>
    </w:tbl>
    <w:p w14:paraId="20E66B3B" w14:textId="77777777" w:rsidR="00E434A7" w:rsidRPr="00996529" w:rsidRDefault="00E434A7" w:rsidP="0018588B">
      <w:pPr>
        <w:spacing w:after="0"/>
      </w:pPr>
    </w:p>
    <w:p w14:paraId="7838AB70" w14:textId="77777777" w:rsidR="00E434A7" w:rsidRPr="00996529" w:rsidRDefault="00E434A7" w:rsidP="0018588B">
      <w:pPr>
        <w:spacing w:after="0"/>
      </w:pPr>
    </w:p>
    <w:p w14:paraId="15B8265B" w14:textId="69CE9656" w:rsidR="007E0B95" w:rsidRPr="00157EBD" w:rsidRDefault="007E0B95" w:rsidP="0018588B">
      <w:pPr>
        <w:spacing w:after="0"/>
      </w:pPr>
      <w:r w:rsidRPr="00996529">
        <w:t>Table SM</w:t>
      </w:r>
      <w:bookmarkEnd w:id="3"/>
      <w:r w:rsidR="00E434A7" w:rsidRPr="00996529">
        <w:rPr>
          <w:noProof/>
        </w:rPr>
        <w:t>3</w:t>
      </w:r>
      <w:r w:rsidRPr="00996529">
        <w:t xml:space="preserve">. </w:t>
      </w:r>
      <w:r w:rsidR="00DB4182" w:rsidRPr="00996529">
        <w:t>Number of “radon days” in cluster Cn that are also in cluster Rn.</w:t>
      </w:r>
      <w:r w:rsidR="00C8037C" w:rsidRPr="00996529">
        <w:t xml:space="preserve"> </w:t>
      </w:r>
      <w:r w:rsidR="00DB4182" w:rsidRPr="00996529">
        <w:t>This number represents the amount of times</w:t>
      </w:r>
      <w:r w:rsidR="00C8037C" w:rsidRPr="00996529">
        <w:t xml:space="preserve"> the cluster assignation</w:t>
      </w:r>
      <w:r w:rsidR="001E23D6" w:rsidRPr="00996529">
        <w:t xml:space="preserve"> at the two stations coincided,</w:t>
      </w:r>
      <w:r w:rsidR="00C8037C" w:rsidRPr="00996529">
        <w:t xml:space="preserve"> i.e. </w:t>
      </w:r>
      <w:r w:rsidR="001E23D6" w:rsidRPr="00996529">
        <w:t xml:space="preserve">radon behavior </w:t>
      </w:r>
      <w:r w:rsidR="00C8037C" w:rsidRPr="00996529">
        <w:t>is similar at the two stations</w:t>
      </w:r>
      <w:r w:rsidR="0018588B" w:rsidRPr="00996529">
        <w:t xml:space="preserve"> according to hierarchical clustering</w:t>
      </w:r>
      <w:r w:rsidR="00C8037C" w:rsidRPr="00996529">
        <w:t>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0"/>
        <w:gridCol w:w="1110"/>
        <w:gridCol w:w="1110"/>
        <w:gridCol w:w="1110"/>
        <w:gridCol w:w="1110"/>
        <w:gridCol w:w="1113"/>
      </w:tblGrid>
      <w:tr w:rsidR="007E0B95" w:rsidRPr="00157EBD" w14:paraId="4FDE026C" w14:textId="77777777" w:rsidTr="00670446">
        <w:trPr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4335F" w14:textId="77777777" w:rsidR="007E0B95" w:rsidRPr="00157EBD" w:rsidRDefault="007E0B95" w:rsidP="00670446">
            <w:pPr>
              <w:widowControl w:val="0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5393D6" w14:textId="77777777" w:rsidR="007E0B95" w:rsidRPr="00157EBD" w:rsidRDefault="007E0B95" w:rsidP="00670446">
            <w:pPr>
              <w:widowControl w:val="0"/>
              <w:jc w:val="center"/>
            </w:pPr>
          </w:p>
        </w:tc>
        <w:tc>
          <w:tcPr>
            <w:tcW w:w="4443" w:type="dxa"/>
            <w:gridSpan w:val="4"/>
            <w:vAlign w:val="center"/>
          </w:tcPr>
          <w:p w14:paraId="335B47CB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rPr>
                <w:sz w:val="24"/>
              </w:rPr>
              <w:t>La Rabida</w:t>
            </w:r>
          </w:p>
        </w:tc>
      </w:tr>
      <w:tr w:rsidR="007E0B95" w:rsidRPr="00157EBD" w14:paraId="54B3293E" w14:textId="77777777" w:rsidTr="00670446">
        <w:trPr>
          <w:jc w:val="center"/>
        </w:trPr>
        <w:tc>
          <w:tcPr>
            <w:tcW w:w="11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30FD49C" w14:textId="77777777" w:rsidR="007E0B95" w:rsidRPr="00157EBD" w:rsidRDefault="007E0B95" w:rsidP="00670446">
            <w:pPr>
              <w:widowControl w:val="0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5C234F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t>Cluster</w:t>
            </w:r>
          </w:p>
        </w:tc>
        <w:tc>
          <w:tcPr>
            <w:tcW w:w="1110" w:type="dxa"/>
            <w:vAlign w:val="center"/>
          </w:tcPr>
          <w:p w14:paraId="26C38835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rPr>
                <w:b/>
                <w:i/>
              </w:rPr>
              <w:t>R1</w:t>
            </w:r>
          </w:p>
        </w:tc>
        <w:tc>
          <w:tcPr>
            <w:tcW w:w="1110" w:type="dxa"/>
            <w:vAlign w:val="center"/>
          </w:tcPr>
          <w:p w14:paraId="364D326B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rPr>
                <w:b/>
                <w:i/>
              </w:rPr>
              <w:t>R2</w:t>
            </w:r>
          </w:p>
        </w:tc>
        <w:tc>
          <w:tcPr>
            <w:tcW w:w="1110" w:type="dxa"/>
            <w:vAlign w:val="center"/>
          </w:tcPr>
          <w:p w14:paraId="4A94128E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rPr>
                <w:b/>
                <w:i/>
              </w:rPr>
              <w:t>R3</w:t>
            </w:r>
          </w:p>
        </w:tc>
        <w:tc>
          <w:tcPr>
            <w:tcW w:w="1113" w:type="dxa"/>
            <w:vAlign w:val="center"/>
          </w:tcPr>
          <w:p w14:paraId="2D98A9B4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rPr>
                <w:b/>
                <w:i/>
              </w:rPr>
              <w:t>R4</w:t>
            </w:r>
          </w:p>
        </w:tc>
      </w:tr>
      <w:tr w:rsidR="007E0B95" w:rsidRPr="00157EBD" w14:paraId="0DDFBE26" w14:textId="77777777" w:rsidTr="00670446">
        <w:trPr>
          <w:jc w:val="center"/>
        </w:trPr>
        <w:tc>
          <w:tcPr>
            <w:tcW w:w="1110" w:type="dxa"/>
            <w:vMerge w:val="restart"/>
            <w:vAlign w:val="center"/>
          </w:tcPr>
          <w:p w14:paraId="78421AF8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rPr>
                <w:sz w:val="24"/>
              </w:rPr>
              <w:t>El Carmen</w:t>
            </w:r>
          </w:p>
        </w:tc>
        <w:tc>
          <w:tcPr>
            <w:tcW w:w="1110" w:type="dxa"/>
            <w:vAlign w:val="center"/>
          </w:tcPr>
          <w:p w14:paraId="1B118811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rPr>
                <w:b/>
                <w:i/>
              </w:rPr>
              <w:t>C1</w:t>
            </w:r>
          </w:p>
        </w:tc>
        <w:tc>
          <w:tcPr>
            <w:tcW w:w="1110" w:type="dxa"/>
            <w:vAlign w:val="center"/>
          </w:tcPr>
          <w:p w14:paraId="0A9DC447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t>13</w:t>
            </w:r>
          </w:p>
        </w:tc>
        <w:tc>
          <w:tcPr>
            <w:tcW w:w="1110" w:type="dxa"/>
            <w:vAlign w:val="center"/>
          </w:tcPr>
          <w:p w14:paraId="617F91F0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t>3</w:t>
            </w:r>
          </w:p>
        </w:tc>
        <w:tc>
          <w:tcPr>
            <w:tcW w:w="1110" w:type="dxa"/>
            <w:vAlign w:val="center"/>
          </w:tcPr>
          <w:p w14:paraId="760E7C3A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t>7</w:t>
            </w:r>
          </w:p>
        </w:tc>
        <w:tc>
          <w:tcPr>
            <w:tcW w:w="1113" w:type="dxa"/>
            <w:vAlign w:val="center"/>
          </w:tcPr>
          <w:p w14:paraId="24C0A752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t>3</w:t>
            </w:r>
          </w:p>
        </w:tc>
      </w:tr>
      <w:tr w:rsidR="007E0B95" w:rsidRPr="00157EBD" w14:paraId="6AB95195" w14:textId="77777777" w:rsidTr="00670446">
        <w:trPr>
          <w:jc w:val="center"/>
        </w:trPr>
        <w:tc>
          <w:tcPr>
            <w:tcW w:w="1110" w:type="dxa"/>
            <w:vMerge/>
            <w:vAlign w:val="center"/>
          </w:tcPr>
          <w:p w14:paraId="5B8E649C" w14:textId="77777777" w:rsidR="007E0B95" w:rsidRPr="00157EBD" w:rsidRDefault="007E0B95" w:rsidP="00670446">
            <w:pPr>
              <w:widowControl w:val="0"/>
              <w:jc w:val="center"/>
            </w:pPr>
          </w:p>
        </w:tc>
        <w:tc>
          <w:tcPr>
            <w:tcW w:w="1110" w:type="dxa"/>
            <w:vAlign w:val="center"/>
          </w:tcPr>
          <w:p w14:paraId="00B6A658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rPr>
                <w:b/>
                <w:i/>
              </w:rPr>
              <w:t>C2</w:t>
            </w:r>
          </w:p>
        </w:tc>
        <w:tc>
          <w:tcPr>
            <w:tcW w:w="1110" w:type="dxa"/>
            <w:vAlign w:val="center"/>
          </w:tcPr>
          <w:p w14:paraId="7A182022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t>3</w:t>
            </w:r>
          </w:p>
        </w:tc>
        <w:tc>
          <w:tcPr>
            <w:tcW w:w="1110" w:type="dxa"/>
            <w:vAlign w:val="center"/>
          </w:tcPr>
          <w:p w14:paraId="0A95B1F7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t>21</w:t>
            </w:r>
          </w:p>
        </w:tc>
        <w:tc>
          <w:tcPr>
            <w:tcW w:w="1110" w:type="dxa"/>
            <w:vAlign w:val="center"/>
          </w:tcPr>
          <w:p w14:paraId="2BD90841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t>14</w:t>
            </w:r>
          </w:p>
        </w:tc>
        <w:tc>
          <w:tcPr>
            <w:tcW w:w="1113" w:type="dxa"/>
            <w:vAlign w:val="center"/>
          </w:tcPr>
          <w:p w14:paraId="401E6FF1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t>0</w:t>
            </w:r>
          </w:p>
        </w:tc>
      </w:tr>
      <w:tr w:rsidR="007E0B95" w:rsidRPr="00157EBD" w14:paraId="133F661F" w14:textId="77777777" w:rsidTr="00670446">
        <w:trPr>
          <w:jc w:val="center"/>
        </w:trPr>
        <w:tc>
          <w:tcPr>
            <w:tcW w:w="1110" w:type="dxa"/>
            <w:vMerge/>
            <w:vAlign w:val="center"/>
          </w:tcPr>
          <w:p w14:paraId="627BA395" w14:textId="77777777" w:rsidR="007E0B95" w:rsidRPr="00157EBD" w:rsidRDefault="007E0B95" w:rsidP="00670446">
            <w:pPr>
              <w:widowControl w:val="0"/>
              <w:jc w:val="center"/>
            </w:pPr>
          </w:p>
        </w:tc>
        <w:tc>
          <w:tcPr>
            <w:tcW w:w="1110" w:type="dxa"/>
            <w:vAlign w:val="center"/>
          </w:tcPr>
          <w:p w14:paraId="3C3F7EE5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rPr>
                <w:b/>
                <w:i/>
              </w:rPr>
              <w:t>C3</w:t>
            </w:r>
          </w:p>
        </w:tc>
        <w:tc>
          <w:tcPr>
            <w:tcW w:w="1110" w:type="dxa"/>
            <w:vAlign w:val="center"/>
          </w:tcPr>
          <w:p w14:paraId="6AF3E304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t>0</w:t>
            </w:r>
          </w:p>
        </w:tc>
        <w:tc>
          <w:tcPr>
            <w:tcW w:w="1110" w:type="dxa"/>
            <w:vAlign w:val="center"/>
          </w:tcPr>
          <w:p w14:paraId="295909C4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t>2</w:t>
            </w:r>
          </w:p>
        </w:tc>
        <w:tc>
          <w:tcPr>
            <w:tcW w:w="1110" w:type="dxa"/>
            <w:vAlign w:val="center"/>
          </w:tcPr>
          <w:p w14:paraId="57D85AAD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t>37</w:t>
            </w:r>
          </w:p>
        </w:tc>
        <w:tc>
          <w:tcPr>
            <w:tcW w:w="1113" w:type="dxa"/>
            <w:vAlign w:val="center"/>
          </w:tcPr>
          <w:p w14:paraId="221B7AB6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t>17</w:t>
            </w:r>
          </w:p>
        </w:tc>
      </w:tr>
      <w:tr w:rsidR="007E0B95" w:rsidRPr="00157EBD" w14:paraId="1807490D" w14:textId="77777777" w:rsidTr="00670446">
        <w:trPr>
          <w:jc w:val="center"/>
        </w:trPr>
        <w:tc>
          <w:tcPr>
            <w:tcW w:w="1110" w:type="dxa"/>
            <w:vMerge/>
            <w:vAlign w:val="center"/>
          </w:tcPr>
          <w:p w14:paraId="023D6A1D" w14:textId="77777777" w:rsidR="007E0B95" w:rsidRPr="00157EBD" w:rsidRDefault="007E0B95" w:rsidP="00670446">
            <w:pPr>
              <w:widowControl w:val="0"/>
              <w:jc w:val="center"/>
            </w:pPr>
          </w:p>
        </w:tc>
        <w:tc>
          <w:tcPr>
            <w:tcW w:w="1110" w:type="dxa"/>
            <w:vAlign w:val="center"/>
          </w:tcPr>
          <w:p w14:paraId="091C8C84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rPr>
                <w:b/>
                <w:i/>
              </w:rPr>
              <w:t>C4</w:t>
            </w:r>
          </w:p>
        </w:tc>
        <w:tc>
          <w:tcPr>
            <w:tcW w:w="1110" w:type="dxa"/>
            <w:vAlign w:val="center"/>
          </w:tcPr>
          <w:p w14:paraId="27475D5A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t>0</w:t>
            </w:r>
          </w:p>
        </w:tc>
        <w:tc>
          <w:tcPr>
            <w:tcW w:w="1110" w:type="dxa"/>
            <w:vAlign w:val="center"/>
          </w:tcPr>
          <w:p w14:paraId="77D51568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t>0</w:t>
            </w:r>
          </w:p>
        </w:tc>
        <w:tc>
          <w:tcPr>
            <w:tcW w:w="1110" w:type="dxa"/>
            <w:vAlign w:val="center"/>
          </w:tcPr>
          <w:p w14:paraId="44A331ED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t>8</w:t>
            </w:r>
          </w:p>
        </w:tc>
        <w:tc>
          <w:tcPr>
            <w:tcW w:w="1113" w:type="dxa"/>
            <w:vAlign w:val="center"/>
          </w:tcPr>
          <w:p w14:paraId="43BF2BFC" w14:textId="77777777" w:rsidR="007E0B95" w:rsidRPr="00157EBD" w:rsidRDefault="007E0B95" w:rsidP="00670446">
            <w:pPr>
              <w:widowControl w:val="0"/>
              <w:jc w:val="center"/>
            </w:pPr>
            <w:r w:rsidRPr="00157EBD">
              <w:t>115</w:t>
            </w:r>
          </w:p>
        </w:tc>
      </w:tr>
    </w:tbl>
    <w:p w14:paraId="4A529E06" w14:textId="77777777" w:rsidR="00D63F58" w:rsidRDefault="00D63F58" w:rsidP="00D63F58">
      <w:pPr>
        <w:spacing w:after="0"/>
      </w:pPr>
    </w:p>
    <w:p w14:paraId="178004C8" w14:textId="622D0562" w:rsidR="00D63F58" w:rsidRPr="00996529" w:rsidRDefault="003E1EAE" w:rsidP="00D63F58">
      <w:pPr>
        <w:pStyle w:val="Ttulo1"/>
        <w:rPr>
          <w:lang w:val="es-ES"/>
        </w:rPr>
      </w:pPr>
      <w:r w:rsidRPr="00996529">
        <w:rPr>
          <w:noProof/>
          <w:lang w:val="es-ES"/>
        </w:rPr>
        <w:drawing>
          <wp:inline distT="0" distB="0" distL="0" distR="0" wp14:anchorId="74347DF4" wp14:editId="1CD0F56D">
            <wp:extent cx="5400000" cy="26878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_Panel_ComparingCluste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6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5CD4B" w14:textId="70F3E247" w:rsidR="00171725" w:rsidRPr="003E1EAE" w:rsidRDefault="003E1EAE" w:rsidP="002D0142">
      <w:r w:rsidRPr="00996529">
        <w:t>Fig. SM</w:t>
      </w:r>
      <w:r w:rsidRPr="00996529">
        <w:rPr>
          <w:noProof/>
        </w:rPr>
        <w:t>4</w:t>
      </w:r>
      <w:r w:rsidR="00CB2123" w:rsidRPr="00996529">
        <w:rPr>
          <w:color w:val="000000"/>
        </w:rPr>
        <w:t>. Daily average r</w:t>
      </w:r>
      <w:r w:rsidRPr="00996529">
        <w:rPr>
          <w:color w:val="000000"/>
        </w:rPr>
        <w:t xml:space="preserve">adon </w:t>
      </w:r>
      <w:r w:rsidR="00372C8A" w:rsidRPr="00996529">
        <w:rPr>
          <w:color w:val="000000"/>
        </w:rPr>
        <w:t xml:space="preserve">concentrations </w:t>
      </w:r>
      <w:r w:rsidR="00CB2123" w:rsidRPr="00996529">
        <w:rPr>
          <w:color w:val="000000"/>
        </w:rPr>
        <w:t>at both stations for</w:t>
      </w:r>
      <w:r w:rsidR="00372C8A" w:rsidRPr="00996529">
        <w:rPr>
          <w:color w:val="000000"/>
        </w:rPr>
        <w:t xml:space="preserve"> days defined </w:t>
      </w:r>
      <w:r w:rsidR="00CB2123" w:rsidRPr="00996529">
        <w:rPr>
          <w:color w:val="000000"/>
        </w:rPr>
        <w:t>by</w:t>
      </w:r>
      <w:r w:rsidRPr="00996529">
        <w:rPr>
          <w:color w:val="000000"/>
        </w:rPr>
        <w:t xml:space="preserve"> El Carmen</w:t>
      </w:r>
      <w:r w:rsidR="00CB2123" w:rsidRPr="00996529">
        <w:rPr>
          <w:color w:val="000000"/>
        </w:rPr>
        <w:t>’s</w:t>
      </w:r>
      <w:r w:rsidRPr="00996529">
        <w:rPr>
          <w:color w:val="000000"/>
        </w:rPr>
        <w:t xml:space="preserve"> clusters (left) and defined by La Rabida</w:t>
      </w:r>
      <w:r w:rsidR="00CB2123" w:rsidRPr="00996529">
        <w:rPr>
          <w:color w:val="000000"/>
        </w:rPr>
        <w:t>’s</w:t>
      </w:r>
      <w:r w:rsidRPr="00996529">
        <w:rPr>
          <w:color w:val="000000"/>
        </w:rPr>
        <w:t xml:space="preserve"> clusters (right).</w:t>
      </w:r>
    </w:p>
    <w:sectPr w:rsidR="00171725" w:rsidRPr="003E1EAE" w:rsidSect="006254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66328" w16cex:dateUtc="2020-08-06T09:08:00Z"/>
  <w16cex:commentExtensible w16cex:durableId="22D66A79" w16cex:dateUtc="2020-08-06T09:39:00Z"/>
  <w16cex:commentExtensible w16cex:durableId="22F5F2B6" w16cex:dateUtc="2020-08-30T07:41:00Z"/>
  <w16cex:commentExtensible w16cex:durableId="22D67387" w16cex:dateUtc="2020-08-06T10:18:00Z"/>
  <w16cex:commentExtensible w16cex:durableId="22F5F276" w16cex:dateUtc="2020-08-30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974CDE" w16cid:durableId="22D66328"/>
  <w16cid:commentId w16cid:paraId="68349B36" w16cid:durableId="22F5F236"/>
  <w16cid:commentId w16cid:paraId="1B671DA7" w16cid:durableId="22D66A79"/>
  <w16cid:commentId w16cid:paraId="2E356532" w16cid:durableId="22F5F238"/>
  <w16cid:commentId w16cid:paraId="7517D36E" w16cid:durableId="22F5F2B6"/>
  <w16cid:commentId w16cid:paraId="14449D39" w16cid:durableId="22D67387"/>
  <w16cid:commentId w16cid:paraId="077C9583" w16cid:durableId="22F5F23A"/>
  <w16cid:commentId w16cid:paraId="13093E2A" w16cid:durableId="22F5F2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18185" w14:textId="77777777" w:rsidR="001338AD" w:rsidRDefault="001338AD">
      <w:pPr>
        <w:spacing w:after="0" w:line="240" w:lineRule="auto"/>
      </w:pPr>
      <w:r>
        <w:separator/>
      </w:r>
    </w:p>
  </w:endnote>
  <w:endnote w:type="continuationSeparator" w:id="0">
    <w:p w14:paraId="314D570D" w14:textId="77777777" w:rsidR="001338AD" w:rsidRDefault="0013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0E0BF" w14:textId="77777777" w:rsidR="009F4B12" w:rsidRDefault="009F4B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106293"/>
      <w:docPartObj>
        <w:docPartGallery w:val="Page Numbers (Bottom of Page)"/>
        <w:docPartUnique/>
      </w:docPartObj>
    </w:sdtPr>
    <w:sdtEndPr/>
    <w:sdtContent>
      <w:p w14:paraId="2FC335D7" w14:textId="341BE555" w:rsidR="009F4B12" w:rsidRDefault="009F4B1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8C0" w:rsidRPr="00FE78C0">
          <w:rPr>
            <w:noProof/>
            <w:lang w:val="es-ES"/>
          </w:rPr>
          <w:t>1</w:t>
        </w:r>
        <w:r>
          <w:fldChar w:fldCharType="end"/>
        </w:r>
      </w:p>
    </w:sdtContent>
  </w:sdt>
  <w:p w14:paraId="6C11B2F9" w14:textId="77777777" w:rsidR="00696C8C" w:rsidRDefault="00696C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A67F7" w14:textId="77777777" w:rsidR="009F4B12" w:rsidRDefault="009F4B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361DA" w14:textId="77777777" w:rsidR="001338AD" w:rsidRDefault="001338AD">
      <w:pPr>
        <w:spacing w:after="0" w:line="240" w:lineRule="auto"/>
      </w:pPr>
      <w:r>
        <w:separator/>
      </w:r>
    </w:p>
  </w:footnote>
  <w:footnote w:type="continuationSeparator" w:id="0">
    <w:p w14:paraId="015DBFCA" w14:textId="77777777" w:rsidR="001338AD" w:rsidRDefault="0013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F80F7" w14:textId="77777777" w:rsidR="009F4B12" w:rsidRDefault="009F4B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CCBCF" w14:textId="77777777" w:rsidR="009F4B12" w:rsidRDefault="009F4B1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242FF" w14:textId="77777777" w:rsidR="009F4B12" w:rsidRDefault="009F4B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194"/>
    <w:multiLevelType w:val="hybridMultilevel"/>
    <w:tmpl w:val="50760E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53D6"/>
    <w:multiLevelType w:val="hybridMultilevel"/>
    <w:tmpl w:val="30E08DD8"/>
    <w:lvl w:ilvl="0" w:tplc="000E62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F55"/>
    <w:multiLevelType w:val="multilevel"/>
    <w:tmpl w:val="AB4E6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3111D1"/>
    <w:multiLevelType w:val="multilevel"/>
    <w:tmpl w:val="78280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4D24A5"/>
    <w:multiLevelType w:val="multilevel"/>
    <w:tmpl w:val="2500D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BD10F74"/>
    <w:multiLevelType w:val="hybridMultilevel"/>
    <w:tmpl w:val="8708A526"/>
    <w:lvl w:ilvl="0" w:tplc="5CBAA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8013C"/>
    <w:multiLevelType w:val="hybridMultilevel"/>
    <w:tmpl w:val="AFE43B64"/>
    <w:lvl w:ilvl="0" w:tplc="BADE6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5"/>
    <w:rsid w:val="00000123"/>
    <w:rsid w:val="00003A6F"/>
    <w:rsid w:val="00007B1A"/>
    <w:rsid w:val="0001121B"/>
    <w:rsid w:val="00012120"/>
    <w:rsid w:val="000131F6"/>
    <w:rsid w:val="00015C76"/>
    <w:rsid w:val="00016D71"/>
    <w:rsid w:val="00020E8F"/>
    <w:rsid w:val="00023BB2"/>
    <w:rsid w:val="00023D0E"/>
    <w:rsid w:val="000304FF"/>
    <w:rsid w:val="000309D8"/>
    <w:rsid w:val="00034EBD"/>
    <w:rsid w:val="00036707"/>
    <w:rsid w:val="00037165"/>
    <w:rsid w:val="0003768C"/>
    <w:rsid w:val="00044CD4"/>
    <w:rsid w:val="00045921"/>
    <w:rsid w:val="00045D36"/>
    <w:rsid w:val="0004740F"/>
    <w:rsid w:val="00057092"/>
    <w:rsid w:val="0005786C"/>
    <w:rsid w:val="00064D4F"/>
    <w:rsid w:val="00066E59"/>
    <w:rsid w:val="0007293D"/>
    <w:rsid w:val="00072C0B"/>
    <w:rsid w:val="000738FF"/>
    <w:rsid w:val="0008066A"/>
    <w:rsid w:val="00080D26"/>
    <w:rsid w:val="000813EE"/>
    <w:rsid w:val="00084420"/>
    <w:rsid w:val="00096F0B"/>
    <w:rsid w:val="000A02D0"/>
    <w:rsid w:val="000A3695"/>
    <w:rsid w:val="000B19AB"/>
    <w:rsid w:val="000B40BC"/>
    <w:rsid w:val="000B47C3"/>
    <w:rsid w:val="000B6624"/>
    <w:rsid w:val="000B69D3"/>
    <w:rsid w:val="000C26EB"/>
    <w:rsid w:val="000C2916"/>
    <w:rsid w:val="000C33B1"/>
    <w:rsid w:val="000C4B42"/>
    <w:rsid w:val="000C5AE3"/>
    <w:rsid w:val="000C7D15"/>
    <w:rsid w:val="000D0DF7"/>
    <w:rsid w:val="000D3A49"/>
    <w:rsid w:val="000D651A"/>
    <w:rsid w:val="000E0D94"/>
    <w:rsid w:val="000E21A2"/>
    <w:rsid w:val="000E7906"/>
    <w:rsid w:val="000F21AC"/>
    <w:rsid w:val="000F4527"/>
    <w:rsid w:val="000F62C9"/>
    <w:rsid w:val="000F78AB"/>
    <w:rsid w:val="001053AB"/>
    <w:rsid w:val="001062E4"/>
    <w:rsid w:val="00111949"/>
    <w:rsid w:val="00121240"/>
    <w:rsid w:val="001240D9"/>
    <w:rsid w:val="00124702"/>
    <w:rsid w:val="00130F7D"/>
    <w:rsid w:val="00132128"/>
    <w:rsid w:val="001338AD"/>
    <w:rsid w:val="00141559"/>
    <w:rsid w:val="0014177E"/>
    <w:rsid w:val="001442F1"/>
    <w:rsid w:val="00152D34"/>
    <w:rsid w:val="0015366F"/>
    <w:rsid w:val="00157EBD"/>
    <w:rsid w:val="00165731"/>
    <w:rsid w:val="00171725"/>
    <w:rsid w:val="00176EE1"/>
    <w:rsid w:val="001806C9"/>
    <w:rsid w:val="00180A6E"/>
    <w:rsid w:val="0018588B"/>
    <w:rsid w:val="00187AC7"/>
    <w:rsid w:val="00190701"/>
    <w:rsid w:val="00194347"/>
    <w:rsid w:val="00194EC2"/>
    <w:rsid w:val="0019581D"/>
    <w:rsid w:val="001A13EE"/>
    <w:rsid w:val="001A2C2E"/>
    <w:rsid w:val="001A4DE6"/>
    <w:rsid w:val="001C0F95"/>
    <w:rsid w:val="001C29DA"/>
    <w:rsid w:val="001C2CEF"/>
    <w:rsid w:val="001C5430"/>
    <w:rsid w:val="001E1A0B"/>
    <w:rsid w:val="001E23D6"/>
    <w:rsid w:val="001E6402"/>
    <w:rsid w:val="001E6EA3"/>
    <w:rsid w:val="001E70E1"/>
    <w:rsid w:val="001F094C"/>
    <w:rsid w:val="001F353E"/>
    <w:rsid w:val="001F766E"/>
    <w:rsid w:val="001F7745"/>
    <w:rsid w:val="00205288"/>
    <w:rsid w:val="00210F65"/>
    <w:rsid w:val="00212528"/>
    <w:rsid w:val="00214C5A"/>
    <w:rsid w:val="00215DEA"/>
    <w:rsid w:val="00216693"/>
    <w:rsid w:val="0021775C"/>
    <w:rsid w:val="00226B7A"/>
    <w:rsid w:val="002275DB"/>
    <w:rsid w:val="00231C6D"/>
    <w:rsid w:val="00231D22"/>
    <w:rsid w:val="00237A6A"/>
    <w:rsid w:val="00240147"/>
    <w:rsid w:val="0024072C"/>
    <w:rsid w:val="00240C2C"/>
    <w:rsid w:val="00242020"/>
    <w:rsid w:val="00255172"/>
    <w:rsid w:val="002563CA"/>
    <w:rsid w:val="00260C16"/>
    <w:rsid w:val="00267418"/>
    <w:rsid w:val="0027524E"/>
    <w:rsid w:val="00280779"/>
    <w:rsid w:val="00281F14"/>
    <w:rsid w:val="002831A0"/>
    <w:rsid w:val="002833D5"/>
    <w:rsid w:val="00286188"/>
    <w:rsid w:val="0028689A"/>
    <w:rsid w:val="0029767B"/>
    <w:rsid w:val="0029793C"/>
    <w:rsid w:val="00297AF1"/>
    <w:rsid w:val="002A1A56"/>
    <w:rsid w:val="002A3A20"/>
    <w:rsid w:val="002B20B6"/>
    <w:rsid w:val="002B2D40"/>
    <w:rsid w:val="002B3ABC"/>
    <w:rsid w:val="002C1D5D"/>
    <w:rsid w:val="002C51D3"/>
    <w:rsid w:val="002D0142"/>
    <w:rsid w:val="002D0341"/>
    <w:rsid w:val="002D0855"/>
    <w:rsid w:val="002D205E"/>
    <w:rsid w:val="002D644C"/>
    <w:rsid w:val="002D78CE"/>
    <w:rsid w:val="002E04EE"/>
    <w:rsid w:val="002E43E5"/>
    <w:rsid w:val="002E51D5"/>
    <w:rsid w:val="002E5278"/>
    <w:rsid w:val="002E5726"/>
    <w:rsid w:val="002E79A1"/>
    <w:rsid w:val="002F183C"/>
    <w:rsid w:val="002F5F1C"/>
    <w:rsid w:val="0030061F"/>
    <w:rsid w:val="00303D92"/>
    <w:rsid w:val="00304D53"/>
    <w:rsid w:val="00306784"/>
    <w:rsid w:val="00306987"/>
    <w:rsid w:val="00310CC4"/>
    <w:rsid w:val="00314C24"/>
    <w:rsid w:val="0031753D"/>
    <w:rsid w:val="00321F49"/>
    <w:rsid w:val="003253DB"/>
    <w:rsid w:val="00326962"/>
    <w:rsid w:val="00326A3A"/>
    <w:rsid w:val="00333040"/>
    <w:rsid w:val="003341B4"/>
    <w:rsid w:val="00337717"/>
    <w:rsid w:val="003477F3"/>
    <w:rsid w:val="00347CB2"/>
    <w:rsid w:val="00350A9D"/>
    <w:rsid w:val="00354082"/>
    <w:rsid w:val="0035671F"/>
    <w:rsid w:val="00372782"/>
    <w:rsid w:val="00372C8A"/>
    <w:rsid w:val="003747F7"/>
    <w:rsid w:val="003752A6"/>
    <w:rsid w:val="00375A58"/>
    <w:rsid w:val="00377426"/>
    <w:rsid w:val="00377AD3"/>
    <w:rsid w:val="00377B23"/>
    <w:rsid w:val="00380849"/>
    <w:rsid w:val="0038226E"/>
    <w:rsid w:val="003844B1"/>
    <w:rsid w:val="00387309"/>
    <w:rsid w:val="0038777B"/>
    <w:rsid w:val="0039180E"/>
    <w:rsid w:val="003A098D"/>
    <w:rsid w:val="003A0FDD"/>
    <w:rsid w:val="003B5CA0"/>
    <w:rsid w:val="003B5F3D"/>
    <w:rsid w:val="003C1E1E"/>
    <w:rsid w:val="003C6D0C"/>
    <w:rsid w:val="003D6ED0"/>
    <w:rsid w:val="003E1EAE"/>
    <w:rsid w:val="003E406C"/>
    <w:rsid w:val="003E609A"/>
    <w:rsid w:val="003E7A0E"/>
    <w:rsid w:val="003F7248"/>
    <w:rsid w:val="003F7CA7"/>
    <w:rsid w:val="00401EFA"/>
    <w:rsid w:val="00402362"/>
    <w:rsid w:val="0040262D"/>
    <w:rsid w:val="0040350D"/>
    <w:rsid w:val="00411370"/>
    <w:rsid w:val="0042500A"/>
    <w:rsid w:val="004322B1"/>
    <w:rsid w:val="00432822"/>
    <w:rsid w:val="00436AAF"/>
    <w:rsid w:val="00445F30"/>
    <w:rsid w:val="00445FED"/>
    <w:rsid w:val="0045088D"/>
    <w:rsid w:val="00454CEE"/>
    <w:rsid w:val="00457C6A"/>
    <w:rsid w:val="004622FD"/>
    <w:rsid w:val="004666F2"/>
    <w:rsid w:val="004722DF"/>
    <w:rsid w:val="00491CFC"/>
    <w:rsid w:val="00493A92"/>
    <w:rsid w:val="004943EC"/>
    <w:rsid w:val="00494A13"/>
    <w:rsid w:val="00497EEB"/>
    <w:rsid w:val="004A4627"/>
    <w:rsid w:val="004A67C5"/>
    <w:rsid w:val="004A7235"/>
    <w:rsid w:val="004B0A66"/>
    <w:rsid w:val="004B434C"/>
    <w:rsid w:val="004C4163"/>
    <w:rsid w:val="004C72B8"/>
    <w:rsid w:val="004D3856"/>
    <w:rsid w:val="004D4EFD"/>
    <w:rsid w:val="004D5F82"/>
    <w:rsid w:val="004D5FA2"/>
    <w:rsid w:val="004D72FA"/>
    <w:rsid w:val="004D7626"/>
    <w:rsid w:val="004E0927"/>
    <w:rsid w:val="004E172F"/>
    <w:rsid w:val="004E50B5"/>
    <w:rsid w:val="004F06B5"/>
    <w:rsid w:val="004F320B"/>
    <w:rsid w:val="0050025D"/>
    <w:rsid w:val="0050035F"/>
    <w:rsid w:val="0050260B"/>
    <w:rsid w:val="005032A4"/>
    <w:rsid w:val="0051125E"/>
    <w:rsid w:val="005168DC"/>
    <w:rsid w:val="005204CC"/>
    <w:rsid w:val="00521E0C"/>
    <w:rsid w:val="00525122"/>
    <w:rsid w:val="00526D3E"/>
    <w:rsid w:val="00530A4F"/>
    <w:rsid w:val="0053393A"/>
    <w:rsid w:val="00540F13"/>
    <w:rsid w:val="00542BD3"/>
    <w:rsid w:val="00543DF4"/>
    <w:rsid w:val="00556416"/>
    <w:rsid w:val="00556AF6"/>
    <w:rsid w:val="00560091"/>
    <w:rsid w:val="00562096"/>
    <w:rsid w:val="005625C3"/>
    <w:rsid w:val="005630CD"/>
    <w:rsid w:val="0056434E"/>
    <w:rsid w:val="00572E4A"/>
    <w:rsid w:val="00573DB4"/>
    <w:rsid w:val="005814E6"/>
    <w:rsid w:val="00582546"/>
    <w:rsid w:val="00582F1E"/>
    <w:rsid w:val="00586B5E"/>
    <w:rsid w:val="005912B7"/>
    <w:rsid w:val="00591345"/>
    <w:rsid w:val="005913CF"/>
    <w:rsid w:val="00594A82"/>
    <w:rsid w:val="005B546F"/>
    <w:rsid w:val="005C394C"/>
    <w:rsid w:val="005C65E1"/>
    <w:rsid w:val="005C6F33"/>
    <w:rsid w:val="005D2269"/>
    <w:rsid w:val="005D5026"/>
    <w:rsid w:val="005D7B69"/>
    <w:rsid w:val="005E334A"/>
    <w:rsid w:val="005E35E0"/>
    <w:rsid w:val="005F3EFC"/>
    <w:rsid w:val="005F576C"/>
    <w:rsid w:val="005F5B7D"/>
    <w:rsid w:val="005F5D44"/>
    <w:rsid w:val="005F66AA"/>
    <w:rsid w:val="0060143E"/>
    <w:rsid w:val="00602C14"/>
    <w:rsid w:val="00604B65"/>
    <w:rsid w:val="00610E71"/>
    <w:rsid w:val="00613A3B"/>
    <w:rsid w:val="00613E2A"/>
    <w:rsid w:val="00614895"/>
    <w:rsid w:val="00621C37"/>
    <w:rsid w:val="00622F87"/>
    <w:rsid w:val="00625410"/>
    <w:rsid w:val="006254E2"/>
    <w:rsid w:val="0062661D"/>
    <w:rsid w:val="00626ADF"/>
    <w:rsid w:val="0063039B"/>
    <w:rsid w:val="00630542"/>
    <w:rsid w:val="006313C4"/>
    <w:rsid w:val="006362AB"/>
    <w:rsid w:val="00636A79"/>
    <w:rsid w:val="006377A6"/>
    <w:rsid w:val="00641AA7"/>
    <w:rsid w:val="00641BC3"/>
    <w:rsid w:val="00643019"/>
    <w:rsid w:val="006433DA"/>
    <w:rsid w:val="00647BE9"/>
    <w:rsid w:val="00652863"/>
    <w:rsid w:val="00652A58"/>
    <w:rsid w:val="0065364E"/>
    <w:rsid w:val="0065382B"/>
    <w:rsid w:val="006561D4"/>
    <w:rsid w:val="006569C2"/>
    <w:rsid w:val="00660097"/>
    <w:rsid w:val="00664101"/>
    <w:rsid w:val="00670446"/>
    <w:rsid w:val="0067119D"/>
    <w:rsid w:val="0067399F"/>
    <w:rsid w:val="00674D00"/>
    <w:rsid w:val="0067798C"/>
    <w:rsid w:val="00681B44"/>
    <w:rsid w:val="00690223"/>
    <w:rsid w:val="0069078E"/>
    <w:rsid w:val="00695A52"/>
    <w:rsid w:val="006965E6"/>
    <w:rsid w:val="00696C8C"/>
    <w:rsid w:val="00696DC1"/>
    <w:rsid w:val="006A2317"/>
    <w:rsid w:val="006A28BA"/>
    <w:rsid w:val="006B4205"/>
    <w:rsid w:val="006B75AD"/>
    <w:rsid w:val="006C6675"/>
    <w:rsid w:val="006D4EBF"/>
    <w:rsid w:val="006E2BFA"/>
    <w:rsid w:val="006E2FF8"/>
    <w:rsid w:val="006E4414"/>
    <w:rsid w:val="006E521F"/>
    <w:rsid w:val="006E7323"/>
    <w:rsid w:val="006E7325"/>
    <w:rsid w:val="006F2608"/>
    <w:rsid w:val="0070180E"/>
    <w:rsid w:val="0070267F"/>
    <w:rsid w:val="00703933"/>
    <w:rsid w:val="00703BC7"/>
    <w:rsid w:val="00707EA1"/>
    <w:rsid w:val="00710523"/>
    <w:rsid w:val="00710B89"/>
    <w:rsid w:val="00711732"/>
    <w:rsid w:val="007219E6"/>
    <w:rsid w:val="0072285A"/>
    <w:rsid w:val="0072466B"/>
    <w:rsid w:val="00724672"/>
    <w:rsid w:val="00724E25"/>
    <w:rsid w:val="00734559"/>
    <w:rsid w:val="00736855"/>
    <w:rsid w:val="00740CB6"/>
    <w:rsid w:val="00742B4A"/>
    <w:rsid w:val="00742EFA"/>
    <w:rsid w:val="00743161"/>
    <w:rsid w:val="00751243"/>
    <w:rsid w:val="0075154C"/>
    <w:rsid w:val="007573EE"/>
    <w:rsid w:val="00766E75"/>
    <w:rsid w:val="007771C6"/>
    <w:rsid w:val="007A52AA"/>
    <w:rsid w:val="007C1746"/>
    <w:rsid w:val="007C52CF"/>
    <w:rsid w:val="007D60EB"/>
    <w:rsid w:val="007D7834"/>
    <w:rsid w:val="007E0581"/>
    <w:rsid w:val="007E0B95"/>
    <w:rsid w:val="007E21BB"/>
    <w:rsid w:val="007E66F5"/>
    <w:rsid w:val="007E7212"/>
    <w:rsid w:val="007E7735"/>
    <w:rsid w:val="007F4D2D"/>
    <w:rsid w:val="0080117A"/>
    <w:rsid w:val="0080463C"/>
    <w:rsid w:val="00806846"/>
    <w:rsid w:val="00811CDE"/>
    <w:rsid w:val="00812D0A"/>
    <w:rsid w:val="00816DB5"/>
    <w:rsid w:val="008225B4"/>
    <w:rsid w:val="0082381B"/>
    <w:rsid w:val="00823CE4"/>
    <w:rsid w:val="0082660D"/>
    <w:rsid w:val="0083194C"/>
    <w:rsid w:val="00831DC2"/>
    <w:rsid w:val="00844AE4"/>
    <w:rsid w:val="008503E3"/>
    <w:rsid w:val="00850BE4"/>
    <w:rsid w:val="008554B7"/>
    <w:rsid w:val="00855C1B"/>
    <w:rsid w:val="00856578"/>
    <w:rsid w:val="0085664F"/>
    <w:rsid w:val="00856F4B"/>
    <w:rsid w:val="00860A7E"/>
    <w:rsid w:val="00862812"/>
    <w:rsid w:val="00862A0A"/>
    <w:rsid w:val="00863052"/>
    <w:rsid w:val="008633A4"/>
    <w:rsid w:val="00867F85"/>
    <w:rsid w:val="00870B06"/>
    <w:rsid w:val="00881647"/>
    <w:rsid w:val="008855C5"/>
    <w:rsid w:val="0088584C"/>
    <w:rsid w:val="0089053C"/>
    <w:rsid w:val="00890591"/>
    <w:rsid w:val="00891FBA"/>
    <w:rsid w:val="008929CB"/>
    <w:rsid w:val="00892F9F"/>
    <w:rsid w:val="008A3F8B"/>
    <w:rsid w:val="008A6DFE"/>
    <w:rsid w:val="008B2A5E"/>
    <w:rsid w:val="008C3D34"/>
    <w:rsid w:val="008C41F6"/>
    <w:rsid w:val="008D2338"/>
    <w:rsid w:val="008E03F8"/>
    <w:rsid w:val="008E06E6"/>
    <w:rsid w:val="008F4901"/>
    <w:rsid w:val="008F7548"/>
    <w:rsid w:val="009023DD"/>
    <w:rsid w:val="00905FA3"/>
    <w:rsid w:val="00907E77"/>
    <w:rsid w:val="00911861"/>
    <w:rsid w:val="00911DC4"/>
    <w:rsid w:val="0091437D"/>
    <w:rsid w:val="00914F76"/>
    <w:rsid w:val="0091512C"/>
    <w:rsid w:val="00915362"/>
    <w:rsid w:val="00925276"/>
    <w:rsid w:val="00927AEA"/>
    <w:rsid w:val="00930D59"/>
    <w:rsid w:val="0093470C"/>
    <w:rsid w:val="00940DEC"/>
    <w:rsid w:val="00941175"/>
    <w:rsid w:val="00941933"/>
    <w:rsid w:val="00942A1D"/>
    <w:rsid w:val="00950ECC"/>
    <w:rsid w:val="0095204A"/>
    <w:rsid w:val="00960A00"/>
    <w:rsid w:val="0096133F"/>
    <w:rsid w:val="00961E79"/>
    <w:rsid w:val="00964340"/>
    <w:rsid w:val="00966FE2"/>
    <w:rsid w:val="00967620"/>
    <w:rsid w:val="009704B4"/>
    <w:rsid w:val="009759A4"/>
    <w:rsid w:val="009810A8"/>
    <w:rsid w:val="00985260"/>
    <w:rsid w:val="00985A17"/>
    <w:rsid w:val="009916E4"/>
    <w:rsid w:val="00993116"/>
    <w:rsid w:val="009954D7"/>
    <w:rsid w:val="00995B9E"/>
    <w:rsid w:val="00996529"/>
    <w:rsid w:val="009A0D58"/>
    <w:rsid w:val="009A52D0"/>
    <w:rsid w:val="009A5762"/>
    <w:rsid w:val="009B0F12"/>
    <w:rsid w:val="009B26B7"/>
    <w:rsid w:val="009C44EC"/>
    <w:rsid w:val="009C57EE"/>
    <w:rsid w:val="009C71D5"/>
    <w:rsid w:val="009C7D81"/>
    <w:rsid w:val="009C7E75"/>
    <w:rsid w:val="009D5252"/>
    <w:rsid w:val="009E55A8"/>
    <w:rsid w:val="009E5BED"/>
    <w:rsid w:val="009E651E"/>
    <w:rsid w:val="009E764E"/>
    <w:rsid w:val="009F0EC1"/>
    <w:rsid w:val="009F183F"/>
    <w:rsid w:val="009F3484"/>
    <w:rsid w:val="009F452C"/>
    <w:rsid w:val="009F4B12"/>
    <w:rsid w:val="00A028FB"/>
    <w:rsid w:val="00A07960"/>
    <w:rsid w:val="00A13800"/>
    <w:rsid w:val="00A31391"/>
    <w:rsid w:val="00A33759"/>
    <w:rsid w:val="00A34557"/>
    <w:rsid w:val="00A351F3"/>
    <w:rsid w:val="00A37F1F"/>
    <w:rsid w:val="00A475EC"/>
    <w:rsid w:val="00A56AB5"/>
    <w:rsid w:val="00A630C2"/>
    <w:rsid w:val="00A64699"/>
    <w:rsid w:val="00A7644E"/>
    <w:rsid w:val="00A77445"/>
    <w:rsid w:val="00A83CC1"/>
    <w:rsid w:val="00A8448A"/>
    <w:rsid w:val="00A874F2"/>
    <w:rsid w:val="00A91447"/>
    <w:rsid w:val="00A93FC9"/>
    <w:rsid w:val="00A95651"/>
    <w:rsid w:val="00A95860"/>
    <w:rsid w:val="00A9684E"/>
    <w:rsid w:val="00AA10A7"/>
    <w:rsid w:val="00AA3736"/>
    <w:rsid w:val="00AA6519"/>
    <w:rsid w:val="00AA786E"/>
    <w:rsid w:val="00AB34B0"/>
    <w:rsid w:val="00AB4776"/>
    <w:rsid w:val="00AB752A"/>
    <w:rsid w:val="00AC3647"/>
    <w:rsid w:val="00AC47BE"/>
    <w:rsid w:val="00AC4D02"/>
    <w:rsid w:val="00AD09DF"/>
    <w:rsid w:val="00AD43B5"/>
    <w:rsid w:val="00AD6E0D"/>
    <w:rsid w:val="00AD745B"/>
    <w:rsid w:val="00AD7EB2"/>
    <w:rsid w:val="00AE30F2"/>
    <w:rsid w:val="00AE409A"/>
    <w:rsid w:val="00AE432E"/>
    <w:rsid w:val="00AE47D4"/>
    <w:rsid w:val="00AE7B1A"/>
    <w:rsid w:val="00AF2C1A"/>
    <w:rsid w:val="00AF2DE5"/>
    <w:rsid w:val="00B02570"/>
    <w:rsid w:val="00B05753"/>
    <w:rsid w:val="00B0575C"/>
    <w:rsid w:val="00B06ED2"/>
    <w:rsid w:val="00B13130"/>
    <w:rsid w:val="00B161CC"/>
    <w:rsid w:val="00B20557"/>
    <w:rsid w:val="00B21EC9"/>
    <w:rsid w:val="00B2207F"/>
    <w:rsid w:val="00B2727A"/>
    <w:rsid w:val="00B2796D"/>
    <w:rsid w:val="00B35C91"/>
    <w:rsid w:val="00B35FF2"/>
    <w:rsid w:val="00B366E1"/>
    <w:rsid w:val="00B40DE9"/>
    <w:rsid w:val="00B474A2"/>
    <w:rsid w:val="00B50D23"/>
    <w:rsid w:val="00B546F9"/>
    <w:rsid w:val="00B56C4C"/>
    <w:rsid w:val="00B57080"/>
    <w:rsid w:val="00B60F5D"/>
    <w:rsid w:val="00B639A4"/>
    <w:rsid w:val="00B65093"/>
    <w:rsid w:val="00B652DD"/>
    <w:rsid w:val="00B65799"/>
    <w:rsid w:val="00B74F1B"/>
    <w:rsid w:val="00B76662"/>
    <w:rsid w:val="00B766C3"/>
    <w:rsid w:val="00B76BFB"/>
    <w:rsid w:val="00B77043"/>
    <w:rsid w:val="00B819FF"/>
    <w:rsid w:val="00B87151"/>
    <w:rsid w:val="00B91A8C"/>
    <w:rsid w:val="00B92A45"/>
    <w:rsid w:val="00BA1642"/>
    <w:rsid w:val="00BA1681"/>
    <w:rsid w:val="00BA3092"/>
    <w:rsid w:val="00BA7EDF"/>
    <w:rsid w:val="00BB016B"/>
    <w:rsid w:val="00BB2918"/>
    <w:rsid w:val="00BB5D76"/>
    <w:rsid w:val="00BC0F02"/>
    <w:rsid w:val="00BC376B"/>
    <w:rsid w:val="00BC3DF8"/>
    <w:rsid w:val="00BC75C3"/>
    <w:rsid w:val="00BD21C1"/>
    <w:rsid w:val="00BD5BC5"/>
    <w:rsid w:val="00BD6AEF"/>
    <w:rsid w:val="00BD742A"/>
    <w:rsid w:val="00BE3BD3"/>
    <w:rsid w:val="00BF29A6"/>
    <w:rsid w:val="00BF4801"/>
    <w:rsid w:val="00BF7F0C"/>
    <w:rsid w:val="00C00102"/>
    <w:rsid w:val="00C0687F"/>
    <w:rsid w:val="00C10EDB"/>
    <w:rsid w:val="00C1156E"/>
    <w:rsid w:val="00C123A5"/>
    <w:rsid w:val="00C128C8"/>
    <w:rsid w:val="00C14789"/>
    <w:rsid w:val="00C14D75"/>
    <w:rsid w:val="00C20F78"/>
    <w:rsid w:val="00C25EE4"/>
    <w:rsid w:val="00C2798F"/>
    <w:rsid w:val="00C34428"/>
    <w:rsid w:val="00C35D72"/>
    <w:rsid w:val="00C40A98"/>
    <w:rsid w:val="00C57FC2"/>
    <w:rsid w:val="00C61728"/>
    <w:rsid w:val="00C629B2"/>
    <w:rsid w:val="00C67899"/>
    <w:rsid w:val="00C67FD1"/>
    <w:rsid w:val="00C73ACC"/>
    <w:rsid w:val="00C7606A"/>
    <w:rsid w:val="00C8037C"/>
    <w:rsid w:val="00C80D6E"/>
    <w:rsid w:val="00C82F97"/>
    <w:rsid w:val="00C82F99"/>
    <w:rsid w:val="00C8315C"/>
    <w:rsid w:val="00C85659"/>
    <w:rsid w:val="00C9228F"/>
    <w:rsid w:val="00C92D1B"/>
    <w:rsid w:val="00C95509"/>
    <w:rsid w:val="00C97D7C"/>
    <w:rsid w:val="00CA00C4"/>
    <w:rsid w:val="00CA21EE"/>
    <w:rsid w:val="00CB0C85"/>
    <w:rsid w:val="00CB1FFB"/>
    <w:rsid w:val="00CB2123"/>
    <w:rsid w:val="00CB21F5"/>
    <w:rsid w:val="00CB4BE5"/>
    <w:rsid w:val="00CC099E"/>
    <w:rsid w:val="00CC1E66"/>
    <w:rsid w:val="00CC3969"/>
    <w:rsid w:val="00CC3B3E"/>
    <w:rsid w:val="00CC6D0C"/>
    <w:rsid w:val="00CD0A04"/>
    <w:rsid w:val="00CE700A"/>
    <w:rsid w:val="00CF2567"/>
    <w:rsid w:val="00CF3BCB"/>
    <w:rsid w:val="00CF638C"/>
    <w:rsid w:val="00D009F8"/>
    <w:rsid w:val="00D00DD1"/>
    <w:rsid w:val="00D024BE"/>
    <w:rsid w:val="00D064BC"/>
    <w:rsid w:val="00D125EB"/>
    <w:rsid w:val="00D1287C"/>
    <w:rsid w:val="00D151A8"/>
    <w:rsid w:val="00D160A1"/>
    <w:rsid w:val="00D16DED"/>
    <w:rsid w:val="00D22233"/>
    <w:rsid w:val="00D23D88"/>
    <w:rsid w:val="00D33658"/>
    <w:rsid w:val="00D346C8"/>
    <w:rsid w:val="00D37FC7"/>
    <w:rsid w:val="00D41F6B"/>
    <w:rsid w:val="00D45208"/>
    <w:rsid w:val="00D4557D"/>
    <w:rsid w:val="00D45ACC"/>
    <w:rsid w:val="00D4715A"/>
    <w:rsid w:val="00D54EAB"/>
    <w:rsid w:val="00D555C6"/>
    <w:rsid w:val="00D63F58"/>
    <w:rsid w:val="00D6584A"/>
    <w:rsid w:val="00D73061"/>
    <w:rsid w:val="00D809EF"/>
    <w:rsid w:val="00D83560"/>
    <w:rsid w:val="00D92C77"/>
    <w:rsid w:val="00DA2DCD"/>
    <w:rsid w:val="00DA45BE"/>
    <w:rsid w:val="00DB10A2"/>
    <w:rsid w:val="00DB4182"/>
    <w:rsid w:val="00DC19DE"/>
    <w:rsid w:val="00DC3E08"/>
    <w:rsid w:val="00DC5271"/>
    <w:rsid w:val="00DC5D22"/>
    <w:rsid w:val="00DC6BBF"/>
    <w:rsid w:val="00DC6E3D"/>
    <w:rsid w:val="00DC76B7"/>
    <w:rsid w:val="00DD461D"/>
    <w:rsid w:val="00DD4A7A"/>
    <w:rsid w:val="00DE1522"/>
    <w:rsid w:val="00DE1C0F"/>
    <w:rsid w:val="00DE34BF"/>
    <w:rsid w:val="00DF29F7"/>
    <w:rsid w:val="00DF2B1B"/>
    <w:rsid w:val="00DF2E37"/>
    <w:rsid w:val="00E02937"/>
    <w:rsid w:val="00E04002"/>
    <w:rsid w:val="00E163F3"/>
    <w:rsid w:val="00E16A8E"/>
    <w:rsid w:val="00E22609"/>
    <w:rsid w:val="00E23A57"/>
    <w:rsid w:val="00E323F3"/>
    <w:rsid w:val="00E434A7"/>
    <w:rsid w:val="00E43537"/>
    <w:rsid w:val="00E4378F"/>
    <w:rsid w:val="00E43F6F"/>
    <w:rsid w:val="00E44E72"/>
    <w:rsid w:val="00E47085"/>
    <w:rsid w:val="00E70C0D"/>
    <w:rsid w:val="00E736D8"/>
    <w:rsid w:val="00E7512D"/>
    <w:rsid w:val="00E77648"/>
    <w:rsid w:val="00E81DE2"/>
    <w:rsid w:val="00E8497C"/>
    <w:rsid w:val="00E849CD"/>
    <w:rsid w:val="00E862B6"/>
    <w:rsid w:val="00E92A93"/>
    <w:rsid w:val="00E94D58"/>
    <w:rsid w:val="00EA0768"/>
    <w:rsid w:val="00EA45CC"/>
    <w:rsid w:val="00EA4D72"/>
    <w:rsid w:val="00ED07A2"/>
    <w:rsid w:val="00ED1E94"/>
    <w:rsid w:val="00ED3E05"/>
    <w:rsid w:val="00ED4B26"/>
    <w:rsid w:val="00EE01DD"/>
    <w:rsid w:val="00EE77DA"/>
    <w:rsid w:val="00EF405E"/>
    <w:rsid w:val="00EF414E"/>
    <w:rsid w:val="00F018DE"/>
    <w:rsid w:val="00F037A0"/>
    <w:rsid w:val="00F05358"/>
    <w:rsid w:val="00F0540D"/>
    <w:rsid w:val="00F1149A"/>
    <w:rsid w:val="00F11DAD"/>
    <w:rsid w:val="00F14EA2"/>
    <w:rsid w:val="00F16532"/>
    <w:rsid w:val="00F166D9"/>
    <w:rsid w:val="00F20C01"/>
    <w:rsid w:val="00F214B7"/>
    <w:rsid w:val="00F25B9A"/>
    <w:rsid w:val="00F267B2"/>
    <w:rsid w:val="00F26943"/>
    <w:rsid w:val="00F27AC6"/>
    <w:rsid w:val="00F27DF7"/>
    <w:rsid w:val="00F35723"/>
    <w:rsid w:val="00F40119"/>
    <w:rsid w:val="00F4054B"/>
    <w:rsid w:val="00F405B3"/>
    <w:rsid w:val="00F41735"/>
    <w:rsid w:val="00F540EE"/>
    <w:rsid w:val="00F543B1"/>
    <w:rsid w:val="00F6107C"/>
    <w:rsid w:val="00F6644B"/>
    <w:rsid w:val="00F70175"/>
    <w:rsid w:val="00F73E43"/>
    <w:rsid w:val="00F8226A"/>
    <w:rsid w:val="00F87B27"/>
    <w:rsid w:val="00F90E35"/>
    <w:rsid w:val="00F96E29"/>
    <w:rsid w:val="00FA1FB5"/>
    <w:rsid w:val="00FA272C"/>
    <w:rsid w:val="00FA2E29"/>
    <w:rsid w:val="00FA2F87"/>
    <w:rsid w:val="00FA6E2B"/>
    <w:rsid w:val="00FA7876"/>
    <w:rsid w:val="00FB0CCE"/>
    <w:rsid w:val="00FB1B89"/>
    <w:rsid w:val="00FB5144"/>
    <w:rsid w:val="00FC1FBA"/>
    <w:rsid w:val="00FC5D09"/>
    <w:rsid w:val="00FC727E"/>
    <w:rsid w:val="00FD1456"/>
    <w:rsid w:val="00FD5C7F"/>
    <w:rsid w:val="00FD773B"/>
    <w:rsid w:val="00FE78C0"/>
    <w:rsid w:val="00FF1A37"/>
    <w:rsid w:val="00FF1BE6"/>
    <w:rsid w:val="00FF4B5F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9DA99"/>
  <w15:docId w15:val="{61061BC0-B6C1-4218-9CCE-2AE5EC28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s-ES" w:bidi="ar-SA"/>
      </w:rPr>
    </w:rPrDefault>
    <w:pPrDefault>
      <w:pPr>
        <w:spacing w:after="16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AE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i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before="120" w:after="60" w:line="360" w:lineRule="auto"/>
    </w:pPr>
    <w:rPr>
      <w:rFonts w:ascii="Arial" w:eastAsia="Arial" w:hAnsi="Arial" w:cs="Arial"/>
      <w:b/>
      <w:color w:val="000000"/>
      <w:sz w:val="24"/>
      <w:szCs w:val="24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347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43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4347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CF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80A6E"/>
    <w:pPr>
      <w:spacing w:after="0" w:line="240" w:lineRule="auto"/>
    </w:pPr>
  </w:style>
  <w:style w:type="paragraph" w:styleId="Descripcin">
    <w:name w:val="caption"/>
    <w:basedOn w:val="Normal"/>
    <w:next w:val="Normal"/>
    <w:uiPriority w:val="35"/>
    <w:unhideWhenUsed/>
    <w:qFormat/>
    <w:rsid w:val="0092527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anormal2">
    <w:name w:val="Plain Table 2"/>
    <w:basedOn w:val="Tablanormal"/>
    <w:uiPriority w:val="42"/>
    <w:rsid w:val="00BC75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13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A3B"/>
  </w:style>
  <w:style w:type="paragraph" w:styleId="Piedepgina">
    <w:name w:val="footer"/>
    <w:basedOn w:val="Normal"/>
    <w:link w:val="PiedepginaCar"/>
    <w:uiPriority w:val="99"/>
    <w:unhideWhenUsed/>
    <w:rsid w:val="00613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A3B"/>
  </w:style>
  <w:style w:type="character" w:styleId="Nmerodelnea">
    <w:name w:val="line number"/>
    <w:basedOn w:val="Fuentedeprrafopredeter"/>
    <w:uiPriority w:val="99"/>
    <w:semiHidden/>
    <w:unhideWhenUsed/>
    <w:rsid w:val="008B2A5E"/>
  </w:style>
  <w:style w:type="character" w:styleId="Textodelmarcadordeposicin">
    <w:name w:val="Placeholder Text"/>
    <w:basedOn w:val="Fuentedeprrafopredeter"/>
    <w:uiPriority w:val="99"/>
    <w:semiHidden/>
    <w:rsid w:val="00B91A8C"/>
    <w:rPr>
      <w:color w:val="808080"/>
    </w:rPr>
  </w:style>
  <w:style w:type="character" w:customStyle="1" w:styleId="highlighted">
    <w:name w:val="highlighted"/>
    <w:basedOn w:val="Fuentedeprrafopredeter"/>
    <w:rsid w:val="001E1A0B"/>
  </w:style>
  <w:style w:type="character" w:customStyle="1" w:styleId="Ttulo1Car">
    <w:name w:val="Título 1 Car"/>
    <w:basedOn w:val="Fuentedeprrafopredeter"/>
    <w:link w:val="Ttulo1"/>
    <w:uiPriority w:val="9"/>
    <w:rsid w:val="00D63F5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53CB-9941-4E75-99F8-BA20E305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Izzy</dc:creator>
  <cp:lastModifiedBy>Almudena García González</cp:lastModifiedBy>
  <cp:revision>3</cp:revision>
  <dcterms:created xsi:type="dcterms:W3CDTF">2022-02-16T12:51:00Z</dcterms:created>
  <dcterms:modified xsi:type="dcterms:W3CDTF">2022-02-16T12:51:00Z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http://www.zotero.org/styles/atmospheric-research</vt:lpwstr>
  </property>
  <property fmtid="{D5CDD505-2E9C-101B-9397-08002B2CF9AE}" pid="9" name="Mendeley Recent Style Name 3_1">
    <vt:lpwstr>Atmospheric Research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http://www.zotero.org/styles/environmental-pollution</vt:lpwstr>
  </property>
  <property fmtid="{D5CDD505-2E9C-101B-9397-08002B2CF9AE}" pid="15" name="Mendeley Recent Style Name 6_1">
    <vt:lpwstr>Environmental Pollution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http://www.zotero.org/styles/science-of-the-total-environment</vt:lpwstr>
  </property>
  <property fmtid="{D5CDD505-2E9C-101B-9397-08002B2CF9AE}" pid="21" name="Mendeley Recent Style Name 9_1">
    <vt:lpwstr>Science of the Total Environment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66ba5773-129a-31eb-9e5a-33f12e85c98a</vt:lpwstr>
  </property>
  <property fmtid="{D5CDD505-2E9C-101B-9397-08002B2CF9AE}" pid="24" name="Mendeley Citation Style_1">
    <vt:lpwstr>http://www.zotero.org/styles/environmental-pollution</vt:lpwstr>
  </property>
</Properties>
</file>